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5BD" w:rsidRPr="007D55BD" w:rsidRDefault="007D55BD" w:rsidP="007D55BD">
      <w:pPr>
        <w:suppressAutoHyphens/>
        <w:spacing w:after="60" w:line="360" w:lineRule="auto"/>
        <w:ind w:right="-30"/>
        <w:jc w:val="center"/>
        <w:rPr>
          <w:rFonts w:ascii="Arial" w:eastAsia="Times New Roman" w:hAnsi="Arial" w:cs="Arial"/>
          <w:b/>
          <w:lang w:eastAsia="ar-SA"/>
        </w:rPr>
      </w:pPr>
      <w:r w:rsidRPr="007D55BD">
        <w:rPr>
          <w:rFonts w:ascii="Arial" w:eastAsia="Times New Roman" w:hAnsi="Arial" w:cs="Arial"/>
          <w:b/>
          <w:lang w:eastAsia="ar-SA"/>
        </w:rPr>
        <w:t>Uchwała Nr ……………</w:t>
      </w:r>
    </w:p>
    <w:p w:rsidR="007D55BD" w:rsidRPr="007D55BD" w:rsidRDefault="007D55BD" w:rsidP="007D55BD">
      <w:pPr>
        <w:keepNext/>
        <w:suppressAutoHyphens/>
        <w:spacing w:after="60" w:line="360" w:lineRule="auto"/>
        <w:ind w:right="-30"/>
        <w:jc w:val="center"/>
        <w:rPr>
          <w:rFonts w:ascii="Arial" w:eastAsia="Times New Roman" w:hAnsi="Arial" w:cs="Arial"/>
          <w:b/>
          <w:lang w:eastAsia="ar-SA"/>
        </w:rPr>
      </w:pPr>
      <w:r w:rsidRPr="007D55BD">
        <w:rPr>
          <w:rFonts w:ascii="Arial" w:eastAsia="Times New Roman" w:hAnsi="Arial" w:cs="Arial"/>
          <w:b/>
          <w:lang w:eastAsia="ar-SA"/>
        </w:rPr>
        <w:t>Rady Gminy Działdowo</w:t>
      </w:r>
    </w:p>
    <w:p w:rsidR="007D55BD" w:rsidRPr="007D55BD" w:rsidRDefault="007D55BD" w:rsidP="007D55BD">
      <w:pPr>
        <w:suppressAutoHyphens/>
        <w:spacing w:after="60" w:line="100" w:lineRule="atLeast"/>
        <w:ind w:right="-30"/>
        <w:jc w:val="center"/>
        <w:rPr>
          <w:rFonts w:ascii="Arial" w:eastAsia="Times New Roman" w:hAnsi="Arial" w:cs="Arial"/>
          <w:b/>
          <w:lang w:eastAsia="ar-SA"/>
        </w:rPr>
      </w:pPr>
      <w:r w:rsidRPr="007D55BD">
        <w:rPr>
          <w:rFonts w:ascii="Arial" w:eastAsia="Times New Roman" w:hAnsi="Arial" w:cs="Arial"/>
          <w:b/>
          <w:lang w:eastAsia="ar-SA"/>
        </w:rPr>
        <w:t>z dnia …………………….. r.</w:t>
      </w:r>
    </w:p>
    <w:p w:rsidR="007D55BD" w:rsidRPr="007D55BD" w:rsidRDefault="007D55BD" w:rsidP="007D55BD">
      <w:pPr>
        <w:suppressAutoHyphens/>
        <w:spacing w:after="60" w:line="100" w:lineRule="atLeast"/>
        <w:jc w:val="center"/>
        <w:rPr>
          <w:rFonts w:ascii="Arial" w:eastAsia="Times New Roman" w:hAnsi="Arial" w:cs="Arial"/>
          <w:b/>
          <w:lang w:eastAsia="ar-SA"/>
        </w:rPr>
      </w:pPr>
    </w:p>
    <w:p w:rsidR="007D55BD" w:rsidRPr="007D55BD" w:rsidRDefault="007D55BD" w:rsidP="007D55BD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Arial"/>
          <w:bCs/>
          <w:u w:val="single"/>
          <w:lang w:eastAsia="ar-SA"/>
        </w:rPr>
      </w:pPr>
      <w:r w:rsidRPr="007D55BD">
        <w:rPr>
          <w:rFonts w:ascii="Arial" w:eastAsia="Times New Roman" w:hAnsi="Arial" w:cs="Arial"/>
          <w:b/>
          <w:lang w:eastAsia="ar-SA"/>
        </w:rPr>
        <w:t xml:space="preserve">w sprawie </w:t>
      </w:r>
      <w:r w:rsidRPr="007D55BD">
        <w:rPr>
          <w:rFonts w:ascii="Arial" w:eastAsia="Times New Roman" w:hAnsi="Arial" w:cs="Arial"/>
          <w:b/>
          <w:bCs/>
          <w:lang w:eastAsia="ar-SA"/>
        </w:rPr>
        <w:t xml:space="preserve">uchwalenia miejscowego planu zagospodarowania przestrzennego gminy </w:t>
      </w:r>
      <w:r w:rsidRPr="007D55BD">
        <w:rPr>
          <w:rFonts w:ascii="Arial" w:eastAsia="Times New Roman" w:hAnsi="Arial" w:cs="Times New Roman"/>
          <w:b/>
          <w:bCs/>
          <w:sz w:val="24"/>
          <w:szCs w:val="20"/>
          <w:lang w:eastAsia="pl-PL"/>
        </w:rPr>
        <w:t>Działdowo w obręb</w:t>
      </w:r>
      <w:r>
        <w:rPr>
          <w:rFonts w:ascii="Arial" w:eastAsia="Times New Roman" w:hAnsi="Arial" w:cs="Times New Roman"/>
          <w:b/>
          <w:bCs/>
          <w:sz w:val="24"/>
          <w:szCs w:val="20"/>
          <w:lang w:eastAsia="pl-PL"/>
        </w:rPr>
        <w:t xml:space="preserve">ie </w:t>
      </w:r>
      <w:r w:rsidRPr="007D55BD">
        <w:rPr>
          <w:rFonts w:ascii="Arial" w:eastAsia="Times New Roman" w:hAnsi="Arial" w:cs="Times New Roman"/>
          <w:b/>
          <w:bCs/>
          <w:sz w:val="24"/>
          <w:szCs w:val="20"/>
          <w:lang w:eastAsia="pl-PL"/>
        </w:rPr>
        <w:t>geodezyjny</w:t>
      </w:r>
      <w:r>
        <w:rPr>
          <w:rFonts w:ascii="Arial" w:eastAsia="Times New Roman" w:hAnsi="Arial" w:cs="Times New Roman"/>
          <w:b/>
          <w:bCs/>
          <w:sz w:val="24"/>
          <w:szCs w:val="20"/>
          <w:lang w:eastAsia="pl-PL"/>
        </w:rPr>
        <w:t xml:space="preserve">m </w:t>
      </w:r>
      <w:r w:rsidRPr="007D55BD">
        <w:rPr>
          <w:rFonts w:ascii="Arial" w:eastAsia="Times New Roman" w:hAnsi="Arial" w:cs="Times New Roman"/>
          <w:b/>
          <w:bCs/>
          <w:sz w:val="24"/>
          <w:szCs w:val="20"/>
          <w:lang w:eastAsia="pl-PL"/>
        </w:rPr>
        <w:t>Księży Dwór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Na podstawie art. 18 ust. 2 pkt 5 ustawy z dnia 8 marca 1990 r. o samorządzie gminnym (Dz.U. z 2020. poz. 713 z późn. zm.) i art. 20 ust. 1 ustawy z dnia 27 marca 2003 r. o planowaniu i zagospodarowaniu przestrzennym (Dz.U. z 202</w:t>
      </w:r>
      <w:r w:rsidR="008632F2">
        <w:rPr>
          <w:rFonts w:ascii="Arial" w:eastAsia="Times New Roman" w:hAnsi="Arial" w:cs="Arial"/>
          <w:lang w:eastAsia="ar-SA"/>
        </w:rPr>
        <w:t>1</w:t>
      </w:r>
      <w:r w:rsidRPr="007D55BD">
        <w:rPr>
          <w:rFonts w:ascii="Arial" w:eastAsia="Times New Roman" w:hAnsi="Arial" w:cs="Arial"/>
          <w:lang w:eastAsia="ar-SA"/>
        </w:rPr>
        <w:t xml:space="preserve">. poz. </w:t>
      </w:r>
      <w:r w:rsidR="008632F2">
        <w:rPr>
          <w:rFonts w:ascii="Arial" w:eastAsia="Times New Roman" w:hAnsi="Arial" w:cs="Arial"/>
          <w:lang w:eastAsia="ar-SA"/>
        </w:rPr>
        <w:t>741</w:t>
      </w:r>
      <w:r w:rsidRPr="007D55BD">
        <w:rPr>
          <w:rFonts w:ascii="Arial" w:eastAsia="Times New Roman" w:hAnsi="Arial" w:cs="Arial"/>
          <w:lang w:eastAsia="ar-SA"/>
        </w:rPr>
        <w:t xml:space="preserve"> z późn. zm.) Rada Gminy Działdowo, uchwala co następuje: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b/>
          <w:bCs/>
          <w:lang w:eastAsia="ar-SA"/>
        </w:rPr>
        <w:t>§ 1.</w:t>
      </w:r>
      <w:r w:rsidRPr="007D55BD">
        <w:rPr>
          <w:rFonts w:ascii="Arial" w:eastAsia="Times New Roman" w:hAnsi="Arial" w:cs="Arial"/>
          <w:lang w:eastAsia="ar-SA"/>
        </w:rPr>
        <w:t xml:space="preserve"> 1. Uchwala się miejscowy plan zagospodarowania przestrzennego gminy </w:t>
      </w:r>
      <w:r w:rsidRPr="007D55BD">
        <w:rPr>
          <w:rFonts w:ascii="Arial" w:eastAsia="Times New Roman" w:hAnsi="Arial" w:cs="Arial"/>
          <w:bCs/>
          <w:lang w:eastAsia="ar-SA"/>
        </w:rPr>
        <w:t>D</w:t>
      </w:r>
      <w:r>
        <w:rPr>
          <w:rFonts w:ascii="Arial" w:eastAsia="Times New Roman" w:hAnsi="Arial" w:cs="Arial"/>
          <w:bCs/>
          <w:lang w:eastAsia="ar-SA"/>
        </w:rPr>
        <w:t>ziałdowo w obrębie geodezyjnym Księży Dwór</w:t>
      </w:r>
      <w:r w:rsidRPr="007D55BD">
        <w:rPr>
          <w:rFonts w:ascii="Arial" w:eastAsia="Times New Roman" w:hAnsi="Arial" w:cs="Arial"/>
          <w:lang w:eastAsia="ar-SA"/>
        </w:rPr>
        <w:t xml:space="preserve"> zwany dalej „planem”.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b/>
          <w:bCs/>
          <w:lang w:eastAsia="ar-SA"/>
        </w:rPr>
        <w:t>§ 2.</w:t>
      </w:r>
      <w:r w:rsidRPr="007D55BD">
        <w:rPr>
          <w:rFonts w:ascii="Arial" w:eastAsia="Times New Roman" w:hAnsi="Arial" w:cs="Arial"/>
          <w:lang w:eastAsia="ar-SA"/>
        </w:rPr>
        <w:t xml:space="preserve"> 1. Granice planu określa uchwała Nr XX/15</w:t>
      </w:r>
      <w:r>
        <w:rPr>
          <w:rFonts w:ascii="Arial" w:eastAsia="Times New Roman" w:hAnsi="Arial" w:cs="Arial"/>
          <w:lang w:eastAsia="ar-SA"/>
        </w:rPr>
        <w:t>2</w:t>
      </w:r>
      <w:r w:rsidRPr="007D55BD">
        <w:rPr>
          <w:rFonts w:ascii="Arial" w:eastAsia="Times New Roman" w:hAnsi="Arial" w:cs="Arial"/>
          <w:lang w:eastAsia="ar-SA"/>
        </w:rPr>
        <w:t xml:space="preserve">/20 Rady Gminy Działdowo z dnia 20 lutego 2020 r. w sprawie </w:t>
      </w:r>
      <w:r w:rsidRPr="007D55BD">
        <w:rPr>
          <w:rFonts w:ascii="Arial" w:eastAsia="Times New Roman" w:hAnsi="Arial" w:cs="Arial"/>
          <w:bCs/>
          <w:lang w:eastAsia="ar-SA"/>
        </w:rPr>
        <w:t xml:space="preserve">przystąpienia do sporządzenia miejscowego planu zagospodarowania przestrzennego gminy Działdowo w </w:t>
      </w:r>
      <w:r>
        <w:rPr>
          <w:rFonts w:ascii="Arial" w:eastAsia="Times New Roman" w:hAnsi="Arial" w:cs="Arial"/>
          <w:bCs/>
          <w:lang w:eastAsia="ar-SA"/>
        </w:rPr>
        <w:t>obrębie geodezyjnym Księży Dwór</w:t>
      </w:r>
      <w:r w:rsidRPr="007D55BD">
        <w:rPr>
          <w:rFonts w:ascii="TimesNewRomanPS-BoldMT" w:eastAsia="Calibri" w:hAnsi="TimesNewRomanPS-BoldMT" w:cs="TimesNewRomanPS-BoldMT"/>
          <w:bCs/>
        </w:rPr>
        <w:t>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ind w:right="-28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2. Rysunek planu, sporządzony na mapie zasadniczej w skali 1:2000, stanowi</w:t>
      </w:r>
      <w:r>
        <w:rPr>
          <w:rFonts w:ascii="Arial" w:eastAsia="Times New Roman" w:hAnsi="Arial" w:cs="Arial"/>
          <w:lang w:eastAsia="ar-SA"/>
        </w:rPr>
        <w:t xml:space="preserve"> załącznik </w:t>
      </w:r>
      <w:r w:rsidRPr="007D55BD">
        <w:rPr>
          <w:rFonts w:ascii="Arial" w:eastAsia="Times New Roman" w:hAnsi="Arial" w:cs="Arial"/>
          <w:lang w:eastAsia="ar-SA"/>
        </w:rPr>
        <w:t>Nr 1 do uchwały i obowiązuje w następującym zakresie ustaleń planu:</w:t>
      </w:r>
    </w:p>
    <w:p w:rsidR="007D55BD" w:rsidRPr="007D55BD" w:rsidRDefault="007D55BD" w:rsidP="007D55BD">
      <w:pPr>
        <w:numPr>
          <w:ilvl w:val="0"/>
          <w:numId w:val="1"/>
        </w:numPr>
        <w:suppressAutoHyphens/>
        <w:spacing w:after="60" w:line="100" w:lineRule="atLeast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t>granic planu,</w:t>
      </w:r>
    </w:p>
    <w:p w:rsidR="007D55BD" w:rsidRPr="007D55BD" w:rsidRDefault="007D55BD" w:rsidP="007D55BD">
      <w:pPr>
        <w:numPr>
          <w:ilvl w:val="0"/>
          <w:numId w:val="1"/>
        </w:numPr>
        <w:suppressAutoHyphens/>
        <w:spacing w:after="60" w:line="100" w:lineRule="atLeast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t>linii rozgraniczających tereny o różnym przeznaczeniu lub różnych zasadach zagospodarowania,</w:t>
      </w:r>
    </w:p>
    <w:p w:rsidR="007D55BD" w:rsidRPr="007D55BD" w:rsidRDefault="007D55BD" w:rsidP="007D55BD">
      <w:pPr>
        <w:numPr>
          <w:ilvl w:val="0"/>
          <w:numId w:val="1"/>
        </w:numPr>
        <w:suppressAutoHyphens/>
        <w:spacing w:after="60" w:line="100" w:lineRule="atLeast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t>nieprzekraczalnych linii zabudowy,</w:t>
      </w:r>
    </w:p>
    <w:p w:rsidR="007D55BD" w:rsidRPr="007D55BD" w:rsidRDefault="007D55BD" w:rsidP="007D55BD">
      <w:pPr>
        <w:numPr>
          <w:ilvl w:val="0"/>
          <w:numId w:val="1"/>
        </w:num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Calibri" w:hAnsi="Arial" w:cs="Arial"/>
          <w:lang w:eastAsia="ar-SA"/>
        </w:rPr>
        <w:t>przeznaczenia terenów elementarnych i cyfrowo-literowych oznaczeń terenów elementarnych o określonym przeznaczeniu.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3. Oznaczenia graficzne na rysunku planu wynikające z przepisów odrębnych:</w:t>
      </w:r>
    </w:p>
    <w:p w:rsidR="007D55BD" w:rsidRPr="007D55BD" w:rsidRDefault="007D55BD" w:rsidP="00C40C9A">
      <w:pPr>
        <w:numPr>
          <w:ilvl w:val="0"/>
          <w:numId w:val="7"/>
        </w:numPr>
        <w:suppressAutoHyphens/>
        <w:spacing w:after="60" w:line="100" w:lineRule="atLeast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t xml:space="preserve">położenia w zasięgu głównego zbiornika wód podziemnych nr 214 "Działdowo" </w:t>
      </w:r>
      <w:r w:rsidRPr="007D55BD">
        <w:rPr>
          <w:rFonts w:ascii="Arial" w:eastAsia="Calibri" w:hAnsi="Arial" w:cs="Arial"/>
          <w:lang w:eastAsia="ar-SA"/>
        </w:rPr>
        <w:br/>
        <w:t>i nr 215 "Subniecka Warszawska",</w:t>
      </w:r>
    </w:p>
    <w:p w:rsidR="007D55BD" w:rsidRPr="007D55BD" w:rsidRDefault="007D55BD" w:rsidP="00C40C9A">
      <w:pPr>
        <w:numPr>
          <w:ilvl w:val="0"/>
          <w:numId w:val="7"/>
        </w:numPr>
        <w:suppressAutoHyphens/>
        <w:spacing w:after="60" w:line="100" w:lineRule="atLeast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t>Obszaru w Naturze 2000 – Dolina Wkry i Mławki,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Calibri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5. Pozostałe oznaczenia graficzne na rysunku planu, nie wymienione w ust. 2, 3 mają charakter informacyjny.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</w:p>
    <w:p w:rsid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6. Rozstrzygnięcia wymagane przepisami art. 20 ust. 1 ustawy o planowaniu i zagospodarowaniu przestrzennym zawiera załącznik Nr 29 do uchwały.</w:t>
      </w:r>
    </w:p>
    <w:p w:rsidR="008632F2" w:rsidRDefault="008632F2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8632F2" w:rsidRPr="007D55BD" w:rsidRDefault="008632F2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7.</w:t>
      </w:r>
      <w:r w:rsidRPr="008632F2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D</w:t>
      </w:r>
      <w:r w:rsidRPr="008632F2">
        <w:rPr>
          <w:rFonts w:ascii="Arial" w:eastAsia="Times New Roman" w:hAnsi="Arial" w:cs="Arial"/>
          <w:lang w:eastAsia="ar-SA"/>
        </w:rPr>
        <w:t>ane przestrzenne dla niniejszego planu miejscowego, wymagane przepisami art. 67a ustawy o planowaniu i zagospodarowaniu przestrzennym zawiera załącznik Nr 3 do uchwały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 xml:space="preserve">7. Z powodu braku okoliczności faktycznie uzasadniających dokonania takich ustaleń w planie nie ustala się terenów zagrożonych osuwaniem się mas ziemnych, terenów narażonych na niebezpieczeństwo powodzi, krajobrazów priorytetowych ustalonych na podstawie audytu krajobrazowego lub planu zagospodarowania przestrzennego województwa i obszarów wymagających scalania i podziału nieruchomości.  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240" w:lineRule="auto"/>
        <w:jc w:val="both"/>
        <w:rPr>
          <w:rFonts w:ascii="Arial" w:eastAsia="SimSun" w:hAnsi="Arial" w:cs="Arial"/>
          <w:bCs/>
          <w:lang w:eastAsia="ar-SA"/>
        </w:rPr>
      </w:pPr>
      <w:r w:rsidRPr="007D55BD">
        <w:rPr>
          <w:rFonts w:ascii="Arial" w:eastAsia="SimSun" w:hAnsi="Arial" w:cs="Arial"/>
          <w:b/>
          <w:bCs/>
          <w:lang w:eastAsia="ar-SA"/>
        </w:rPr>
        <w:t xml:space="preserve">§ 3. </w:t>
      </w:r>
      <w:r w:rsidRPr="007D55BD">
        <w:rPr>
          <w:rFonts w:ascii="Arial" w:eastAsia="SimSun" w:hAnsi="Arial" w:cs="Arial"/>
          <w:bCs/>
          <w:lang w:eastAsia="ar-SA"/>
        </w:rPr>
        <w:t>Objaśnienie określeń użytych w uchwale.</w:t>
      </w:r>
    </w:p>
    <w:p w:rsidR="007D55BD" w:rsidRPr="007D55BD" w:rsidRDefault="007D55BD" w:rsidP="00C40C9A">
      <w:pPr>
        <w:numPr>
          <w:ilvl w:val="0"/>
          <w:numId w:val="6"/>
        </w:numPr>
        <w:suppressAutoHyphens/>
        <w:spacing w:after="60" w:line="240" w:lineRule="auto"/>
        <w:jc w:val="both"/>
        <w:rPr>
          <w:rFonts w:ascii="Arial" w:eastAsia="SimSun" w:hAnsi="Arial" w:cs="Arial"/>
          <w:bCs/>
          <w:lang w:eastAsia="ar-SA"/>
        </w:rPr>
      </w:pPr>
      <w:r w:rsidRPr="007D55BD">
        <w:rPr>
          <w:rFonts w:ascii="Arial" w:eastAsia="SimSun" w:hAnsi="Arial" w:cs="Arial"/>
          <w:bCs/>
          <w:lang w:eastAsia="ar-SA"/>
        </w:rPr>
        <w:t>Ustala się następującą interpretację użytych pojęć w niniejszej uchwale:</w:t>
      </w:r>
    </w:p>
    <w:p w:rsidR="007D55BD" w:rsidRPr="007D55BD" w:rsidRDefault="007D55BD" w:rsidP="00C40C9A">
      <w:pPr>
        <w:numPr>
          <w:ilvl w:val="0"/>
          <w:numId w:val="8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 w:rsidRPr="007D55BD">
        <w:rPr>
          <w:rFonts w:ascii="Arial" w:eastAsia="SimSun" w:hAnsi="Arial" w:cs="Arial"/>
          <w:bCs/>
          <w:lang w:eastAsia="ar-SA"/>
        </w:rPr>
        <w:t>obszar planu – obszar objęty planem w granicach przedstawionych na rysunku planu,</w:t>
      </w:r>
    </w:p>
    <w:p w:rsidR="007D55BD" w:rsidRPr="007D55BD" w:rsidRDefault="007D55BD" w:rsidP="00C40C9A">
      <w:pPr>
        <w:numPr>
          <w:ilvl w:val="0"/>
          <w:numId w:val="8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 w:rsidRPr="007D55BD">
        <w:rPr>
          <w:rFonts w:ascii="Arial" w:eastAsia="SimSun" w:hAnsi="Arial" w:cs="Arial"/>
          <w:bCs/>
          <w:lang w:eastAsia="ar-SA"/>
        </w:rPr>
        <w:t>teren elementarny – obszar o określonym przeznaczeniu lub o odrębnych zasadach zagospodarowania, wydzielony na rysunku planu liniami rozgraniczającymi,</w:t>
      </w:r>
    </w:p>
    <w:p w:rsidR="007D55BD" w:rsidRDefault="007D55BD" w:rsidP="00C40C9A">
      <w:pPr>
        <w:numPr>
          <w:ilvl w:val="0"/>
          <w:numId w:val="8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 w:rsidRPr="007D55BD">
        <w:rPr>
          <w:rFonts w:ascii="Arial" w:eastAsia="SimSun" w:hAnsi="Arial" w:cs="Arial"/>
          <w:bCs/>
          <w:lang w:eastAsia="ar-SA"/>
        </w:rPr>
        <w:t>przeznaczenie podstawowe – ustalone przeznaczenie, które przeważa na danym terenie,</w:t>
      </w:r>
    </w:p>
    <w:p w:rsidR="008632F2" w:rsidRPr="007D55BD" w:rsidRDefault="008632F2" w:rsidP="00C40C9A">
      <w:pPr>
        <w:numPr>
          <w:ilvl w:val="0"/>
          <w:numId w:val="8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>
        <w:rPr>
          <w:rFonts w:ascii="Arial" w:eastAsia="SimSun" w:hAnsi="Arial" w:cs="Arial"/>
          <w:bCs/>
          <w:lang w:eastAsia="ar-SA"/>
        </w:rPr>
        <w:t xml:space="preserve">przeznaczenie uzupełniające  </w:t>
      </w:r>
      <w:r w:rsidR="00E0101A" w:rsidRPr="007D55BD">
        <w:rPr>
          <w:rFonts w:ascii="Arial" w:eastAsia="SimSun" w:hAnsi="Arial" w:cs="Arial"/>
          <w:bCs/>
          <w:lang w:eastAsia="ar-SA"/>
        </w:rPr>
        <w:t>–</w:t>
      </w:r>
      <w:r>
        <w:rPr>
          <w:rFonts w:ascii="Arial" w:eastAsia="SimSun" w:hAnsi="Arial" w:cs="Arial"/>
          <w:bCs/>
          <w:lang w:eastAsia="ar-SA"/>
        </w:rPr>
        <w:t xml:space="preserve"> </w:t>
      </w:r>
      <w:r w:rsidR="00E0101A" w:rsidRPr="00E0101A">
        <w:rPr>
          <w:rFonts w:ascii="Arial" w:eastAsia="SimSun" w:hAnsi="Arial" w:cs="Arial"/>
          <w:bCs/>
          <w:lang w:eastAsia="ar-SA"/>
        </w:rPr>
        <w:t>przeznaczenie inne niż podstawowe, dopuszczone na warunkach określonych planem,</w:t>
      </w:r>
      <w:r w:rsidR="00E0101A">
        <w:rPr>
          <w:rFonts w:ascii="Arial" w:eastAsia="SimSun" w:hAnsi="Arial" w:cs="Arial"/>
          <w:bCs/>
          <w:lang w:eastAsia="ar-SA"/>
        </w:rPr>
        <w:t xml:space="preserve"> </w:t>
      </w:r>
      <w:r w:rsidR="00E0101A" w:rsidRPr="00E0101A">
        <w:rPr>
          <w:rFonts w:ascii="Arial" w:eastAsia="SimSun" w:hAnsi="Arial" w:cs="Arial"/>
          <w:bCs/>
          <w:lang w:eastAsia="ar-SA"/>
        </w:rPr>
        <w:t>które uzupełnia funkcję podstawową</w:t>
      </w:r>
      <w:r w:rsidR="00E0101A">
        <w:rPr>
          <w:rFonts w:ascii="Arial" w:eastAsia="SimSun" w:hAnsi="Arial" w:cs="Arial"/>
          <w:bCs/>
          <w:lang w:eastAsia="ar-SA"/>
        </w:rPr>
        <w:t xml:space="preserve"> i nie może być realizowane samodzielnie bez funkcji podstawowej terenu,</w:t>
      </w:r>
    </w:p>
    <w:p w:rsidR="007B74D3" w:rsidRDefault="007B74D3" w:rsidP="00C40C9A">
      <w:pPr>
        <w:numPr>
          <w:ilvl w:val="0"/>
          <w:numId w:val="8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>
        <w:rPr>
          <w:rFonts w:ascii="Arial" w:eastAsia="SimSun" w:hAnsi="Arial" w:cs="Arial"/>
          <w:bCs/>
          <w:lang w:eastAsia="ar-SA"/>
        </w:rPr>
        <w:t>adaptacja istniejącej zabudowy – należy przez to rozumieć możliwość zachowania istniejącej zabudowy w dniu wejścia w życie niniejszego planu miejscowego, również niespełniającej wymagań określonych w planie, z możliwością  jej przebudowy i remontów w dotychczasowych parametrach.</w:t>
      </w:r>
    </w:p>
    <w:p w:rsidR="007D55BD" w:rsidRPr="007D55BD" w:rsidRDefault="007D55BD" w:rsidP="00C40C9A">
      <w:pPr>
        <w:numPr>
          <w:ilvl w:val="0"/>
          <w:numId w:val="8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 w:rsidRPr="007D55BD">
        <w:rPr>
          <w:rFonts w:ascii="Arial" w:eastAsia="SimSun" w:hAnsi="Arial" w:cs="Arial"/>
          <w:bCs/>
          <w:lang w:eastAsia="ar-SA"/>
        </w:rPr>
        <w:t>zabudowa usługowa – obiekty usługowe wolnostojące lub lokale wbudowane, służące funkcji usługowej (bez przesądzania profilu), nie związanej z wytwarzaniem dóbr materialnych metodami przemysłowymi, z wykluczeniem obiektów handlowych o powierzchni sprzedaży większej niż 2000 m</w:t>
      </w:r>
      <w:r w:rsidRPr="007D55BD">
        <w:rPr>
          <w:rFonts w:ascii="Arial" w:eastAsia="SimSun" w:hAnsi="Arial" w:cs="Arial"/>
          <w:bCs/>
          <w:vertAlign w:val="superscript"/>
          <w:lang w:eastAsia="ar-SA"/>
        </w:rPr>
        <w:t>2</w:t>
      </w:r>
      <w:r w:rsidRPr="007D55BD">
        <w:rPr>
          <w:rFonts w:ascii="Arial" w:eastAsia="SimSun" w:hAnsi="Arial" w:cs="Arial"/>
          <w:bCs/>
          <w:lang w:eastAsia="ar-SA"/>
        </w:rPr>
        <w:t xml:space="preserve"> oraz </w:t>
      </w:r>
      <w:r w:rsidRPr="007D55BD">
        <w:rPr>
          <w:rFonts w:ascii="Arial" w:eastAsia="SimSun" w:hAnsi="Arial" w:cs="Arial"/>
          <w:bCs/>
          <w:iCs/>
          <w:lang w:eastAsia="ar-SA"/>
        </w:rPr>
        <w:t>usług związanych z gospodarowaniem odpadami</w:t>
      </w:r>
      <w:r w:rsidRPr="007D55BD">
        <w:rPr>
          <w:rFonts w:ascii="Arial" w:eastAsia="SimSun" w:hAnsi="Arial" w:cs="Arial"/>
          <w:bCs/>
          <w:lang w:eastAsia="ar-SA"/>
        </w:rPr>
        <w:t>,</w:t>
      </w:r>
    </w:p>
    <w:p w:rsidR="007D55BD" w:rsidRPr="007D55BD" w:rsidRDefault="007D55BD" w:rsidP="00C40C9A">
      <w:pPr>
        <w:numPr>
          <w:ilvl w:val="0"/>
          <w:numId w:val="8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 w:rsidRPr="007D55BD">
        <w:rPr>
          <w:rFonts w:ascii="Arial" w:eastAsia="SimSun" w:hAnsi="Arial" w:cs="Arial"/>
          <w:bCs/>
          <w:lang w:eastAsia="ar-SA"/>
        </w:rPr>
        <w:t>linia rozgraniczająca – wyznaczona na rysunku planu linia, której oś określa przebieg granicy pomiędzy terenami o różnym przeznaczeniu lub różnych zasadach zagospodarowania,</w:t>
      </w:r>
    </w:p>
    <w:p w:rsidR="007D55BD" w:rsidRPr="007D55BD" w:rsidRDefault="007D55BD" w:rsidP="00C40C9A">
      <w:pPr>
        <w:numPr>
          <w:ilvl w:val="0"/>
          <w:numId w:val="8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color w:val="FF0000"/>
          <w:lang w:eastAsia="ar-SA"/>
        </w:rPr>
      </w:pPr>
      <w:r w:rsidRPr="007D55BD">
        <w:rPr>
          <w:rFonts w:ascii="Arial" w:eastAsia="SimSun" w:hAnsi="Arial" w:cs="Arial"/>
          <w:bCs/>
          <w:lang w:eastAsia="ar-SA"/>
        </w:rPr>
        <w:t xml:space="preserve">nieprzekraczalna linia zabudowy – najmniejsza dopuszczalna odległość sytuowania ściany budynku lub innego naziemnego obiektu kubaturowego i elementów konstrukcji wspornych paneli fotowoltaicznych od linii rozgraniczającej terenów komunikacji lub innych terenów, obiektów i urządzeń, </w:t>
      </w:r>
    </w:p>
    <w:p w:rsidR="007D55BD" w:rsidRPr="007D55BD" w:rsidRDefault="007D55BD" w:rsidP="00C40C9A">
      <w:pPr>
        <w:numPr>
          <w:ilvl w:val="0"/>
          <w:numId w:val="8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 w:rsidRPr="007D55BD">
        <w:rPr>
          <w:rFonts w:ascii="Arial" w:eastAsia="SimSun" w:hAnsi="Arial" w:cs="Arial"/>
          <w:bCs/>
          <w:lang w:eastAsia="ar-SA"/>
        </w:rPr>
        <w:t>powierzchnia biologicznie czynna – należy przez to rozumieć powierzchnie terenu biologicznie czynnego w rozumieniu przepisów odrębnych,</w:t>
      </w:r>
    </w:p>
    <w:p w:rsidR="007D55BD" w:rsidRPr="007D55BD" w:rsidRDefault="007D55BD" w:rsidP="00C40C9A">
      <w:pPr>
        <w:numPr>
          <w:ilvl w:val="0"/>
          <w:numId w:val="8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 w:rsidRPr="007D55BD">
        <w:rPr>
          <w:rFonts w:ascii="Arial" w:eastAsia="SimSun" w:hAnsi="Arial" w:cs="Arial"/>
          <w:bCs/>
          <w:lang w:eastAsia="ar-SA"/>
        </w:rPr>
        <w:t>uciążliwości – należy przez to rozumieć zjawiska fizyczne lub stany powodujące przekroczenie zasad współżycia społecznego, a także standardów jakości środowiska zgodnie z przepisami odrębnymi.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b/>
          <w:bCs/>
          <w:lang w:eastAsia="ar-SA"/>
        </w:rPr>
        <w:t xml:space="preserve">§ 4. </w:t>
      </w:r>
      <w:r w:rsidRPr="007D55BD">
        <w:rPr>
          <w:rFonts w:ascii="Arial" w:eastAsia="Times New Roman" w:hAnsi="Arial" w:cs="Arial"/>
          <w:lang w:eastAsia="ar-SA"/>
        </w:rPr>
        <w:t>Ustalenia dotyczące przeznaczenia terenów:</w:t>
      </w:r>
    </w:p>
    <w:p w:rsidR="007D55BD" w:rsidRPr="007D55BD" w:rsidRDefault="007D55BD" w:rsidP="00C40C9A">
      <w:pPr>
        <w:numPr>
          <w:ilvl w:val="0"/>
          <w:numId w:val="14"/>
        </w:numPr>
        <w:suppressAutoHyphens/>
        <w:spacing w:after="0"/>
        <w:ind w:left="567" w:right="-28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Ustala się następujące przeznaczenie terenów elementarnych oznaczonych na rysunku planu symbolem:</w:t>
      </w:r>
    </w:p>
    <w:p w:rsidR="007D55BD" w:rsidRPr="008632F2" w:rsidRDefault="007D55BD" w:rsidP="00C40C9A">
      <w:pPr>
        <w:numPr>
          <w:ilvl w:val="0"/>
          <w:numId w:val="15"/>
        </w:numPr>
        <w:suppressAutoHyphens/>
        <w:spacing w:line="240" w:lineRule="auto"/>
        <w:contextualSpacing/>
        <w:jc w:val="both"/>
        <w:rPr>
          <w:rFonts w:ascii="Arial" w:eastAsia="Times New Roman" w:hAnsi="Arial" w:cs="Arial"/>
          <w:lang w:eastAsia="ar-SA"/>
        </w:rPr>
      </w:pPr>
      <w:r w:rsidRPr="008632F2">
        <w:rPr>
          <w:rFonts w:ascii="Arial" w:eastAsia="Times New Roman" w:hAnsi="Arial" w:cs="Arial"/>
          <w:lang w:eastAsia="ar-SA"/>
        </w:rPr>
        <w:t>MW – na cele zabudowy mieszkaniowej wielorodzinnej</w:t>
      </w:r>
      <w:r w:rsidR="00AE6166">
        <w:rPr>
          <w:rFonts w:ascii="Arial" w:eastAsia="Times New Roman" w:hAnsi="Arial" w:cs="Arial"/>
          <w:lang w:eastAsia="ar-SA"/>
        </w:rPr>
        <w:t xml:space="preserve"> z usługami</w:t>
      </w:r>
      <w:r w:rsidRPr="008632F2">
        <w:rPr>
          <w:rFonts w:ascii="Arial" w:eastAsia="Times New Roman" w:hAnsi="Arial" w:cs="Arial"/>
          <w:lang w:eastAsia="ar-SA"/>
        </w:rPr>
        <w:t>,</w:t>
      </w:r>
    </w:p>
    <w:p w:rsidR="007D55BD" w:rsidRPr="008632F2" w:rsidRDefault="007D55BD" w:rsidP="00C40C9A">
      <w:pPr>
        <w:numPr>
          <w:ilvl w:val="0"/>
          <w:numId w:val="15"/>
        </w:numPr>
        <w:suppressAutoHyphens/>
        <w:spacing w:line="240" w:lineRule="auto"/>
        <w:contextualSpacing/>
        <w:jc w:val="both"/>
        <w:rPr>
          <w:rFonts w:ascii="Arial" w:eastAsia="Times New Roman" w:hAnsi="Arial" w:cs="Arial"/>
          <w:lang w:eastAsia="ar-SA"/>
        </w:rPr>
      </w:pPr>
      <w:r w:rsidRPr="008632F2">
        <w:rPr>
          <w:rFonts w:ascii="Arial" w:eastAsia="Times New Roman" w:hAnsi="Arial" w:cs="Arial"/>
          <w:lang w:eastAsia="ar-SA"/>
        </w:rPr>
        <w:t>MN – na cele zabudowy mieszkaniowej jednorodzinnej,</w:t>
      </w:r>
    </w:p>
    <w:p w:rsidR="007D55BD" w:rsidRDefault="007D55BD" w:rsidP="00C40C9A">
      <w:pPr>
        <w:numPr>
          <w:ilvl w:val="0"/>
          <w:numId w:val="15"/>
        </w:numPr>
        <w:suppressAutoHyphens/>
        <w:spacing w:line="240" w:lineRule="auto"/>
        <w:contextualSpacing/>
        <w:jc w:val="both"/>
        <w:rPr>
          <w:rFonts w:ascii="Arial" w:eastAsia="Times New Roman" w:hAnsi="Arial" w:cs="Arial"/>
          <w:lang w:eastAsia="ar-SA"/>
        </w:rPr>
      </w:pPr>
      <w:r w:rsidRPr="008632F2">
        <w:rPr>
          <w:rFonts w:ascii="Arial" w:eastAsia="Times New Roman" w:hAnsi="Arial" w:cs="Arial"/>
          <w:lang w:eastAsia="ar-SA"/>
        </w:rPr>
        <w:t xml:space="preserve">MN/U – na cele zabudowy mieszkaniowej jednorodzinnej i usługowej, </w:t>
      </w:r>
    </w:p>
    <w:p w:rsidR="00E0101A" w:rsidRPr="008632F2" w:rsidRDefault="00E0101A" w:rsidP="00C40C9A">
      <w:pPr>
        <w:numPr>
          <w:ilvl w:val="0"/>
          <w:numId w:val="15"/>
        </w:numPr>
        <w:suppressAutoHyphens/>
        <w:spacing w:line="240" w:lineRule="auto"/>
        <w:contextualSpacing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U – na cele zabudowy usługowej, </w:t>
      </w:r>
    </w:p>
    <w:p w:rsidR="007D55BD" w:rsidRPr="008632F2" w:rsidRDefault="007D55BD" w:rsidP="00C40C9A">
      <w:pPr>
        <w:numPr>
          <w:ilvl w:val="0"/>
          <w:numId w:val="15"/>
        </w:numPr>
        <w:suppressAutoHyphens/>
        <w:spacing w:line="240" w:lineRule="auto"/>
        <w:contextualSpacing/>
        <w:jc w:val="both"/>
        <w:rPr>
          <w:rFonts w:ascii="Arial" w:eastAsia="Times New Roman" w:hAnsi="Arial" w:cs="Arial"/>
          <w:lang w:eastAsia="ar-SA"/>
        </w:rPr>
      </w:pPr>
      <w:r w:rsidRPr="008632F2">
        <w:rPr>
          <w:rFonts w:ascii="Arial" w:eastAsia="Times New Roman" w:hAnsi="Arial" w:cs="Arial"/>
          <w:lang w:eastAsia="ar-SA"/>
        </w:rPr>
        <w:t>ZP – na cele zieleni urządzonej,</w:t>
      </w:r>
    </w:p>
    <w:p w:rsidR="007D55BD" w:rsidRPr="008632F2" w:rsidRDefault="007D55BD" w:rsidP="00C40C9A">
      <w:pPr>
        <w:numPr>
          <w:ilvl w:val="0"/>
          <w:numId w:val="15"/>
        </w:numPr>
        <w:suppressAutoHyphens/>
        <w:spacing w:line="240" w:lineRule="auto"/>
        <w:contextualSpacing/>
        <w:jc w:val="both"/>
        <w:rPr>
          <w:rFonts w:ascii="Arial" w:eastAsia="Times New Roman" w:hAnsi="Arial" w:cs="Arial"/>
          <w:lang w:eastAsia="ar-SA"/>
        </w:rPr>
      </w:pPr>
      <w:r w:rsidRPr="008632F2">
        <w:rPr>
          <w:rFonts w:ascii="Arial" w:eastAsia="Times New Roman" w:hAnsi="Arial" w:cs="Arial"/>
          <w:lang w:eastAsia="ar-SA"/>
        </w:rPr>
        <w:t>ZN – na cele zieleni naturalnej,</w:t>
      </w:r>
    </w:p>
    <w:p w:rsidR="007D55BD" w:rsidRPr="008632F2" w:rsidRDefault="007D55BD" w:rsidP="00C40C9A">
      <w:pPr>
        <w:numPr>
          <w:ilvl w:val="0"/>
          <w:numId w:val="15"/>
        </w:numPr>
        <w:suppressAutoHyphens/>
        <w:spacing w:line="240" w:lineRule="auto"/>
        <w:contextualSpacing/>
        <w:jc w:val="both"/>
        <w:rPr>
          <w:rFonts w:ascii="Arial" w:eastAsia="Times New Roman" w:hAnsi="Arial" w:cs="Arial"/>
          <w:lang w:eastAsia="ar-SA"/>
        </w:rPr>
      </w:pPr>
      <w:r w:rsidRPr="008632F2">
        <w:rPr>
          <w:rFonts w:ascii="Arial" w:eastAsia="Times New Roman" w:hAnsi="Arial" w:cs="Arial"/>
          <w:lang w:eastAsia="ar-SA"/>
        </w:rPr>
        <w:t>ZL – na cele leśne,</w:t>
      </w:r>
    </w:p>
    <w:p w:rsidR="007D55BD" w:rsidRPr="008632F2" w:rsidRDefault="007D55BD" w:rsidP="00C40C9A">
      <w:pPr>
        <w:numPr>
          <w:ilvl w:val="0"/>
          <w:numId w:val="15"/>
        </w:numPr>
        <w:suppressAutoHyphens/>
        <w:spacing w:line="240" w:lineRule="auto"/>
        <w:contextualSpacing/>
        <w:jc w:val="both"/>
        <w:rPr>
          <w:rFonts w:ascii="Arial" w:eastAsia="Times New Roman" w:hAnsi="Arial" w:cs="Arial"/>
          <w:lang w:eastAsia="ar-SA"/>
        </w:rPr>
      </w:pPr>
      <w:r w:rsidRPr="008632F2">
        <w:rPr>
          <w:rFonts w:ascii="Arial" w:eastAsia="Times New Roman" w:hAnsi="Arial" w:cs="Arial"/>
          <w:lang w:eastAsia="ar-SA"/>
        </w:rPr>
        <w:t>R – na cele rolnicze,</w:t>
      </w:r>
    </w:p>
    <w:p w:rsidR="007D55BD" w:rsidRPr="008632F2" w:rsidRDefault="007D55BD" w:rsidP="00C40C9A">
      <w:pPr>
        <w:numPr>
          <w:ilvl w:val="0"/>
          <w:numId w:val="15"/>
        </w:numPr>
        <w:suppressAutoHyphens/>
        <w:spacing w:line="240" w:lineRule="auto"/>
        <w:contextualSpacing/>
        <w:jc w:val="both"/>
        <w:rPr>
          <w:rFonts w:ascii="Arial" w:eastAsia="Times New Roman" w:hAnsi="Arial" w:cs="Arial"/>
          <w:lang w:eastAsia="ar-SA"/>
        </w:rPr>
      </w:pPr>
      <w:r w:rsidRPr="008632F2">
        <w:rPr>
          <w:rFonts w:ascii="Arial" w:eastAsia="Times New Roman" w:hAnsi="Arial" w:cs="Arial"/>
          <w:lang w:eastAsia="ar-SA"/>
        </w:rPr>
        <w:t>KDZ – na cele dróg publicznych klasy zbiorczej,</w:t>
      </w:r>
    </w:p>
    <w:p w:rsidR="007D55BD" w:rsidRPr="008632F2" w:rsidRDefault="007D55BD" w:rsidP="00C40C9A">
      <w:pPr>
        <w:numPr>
          <w:ilvl w:val="0"/>
          <w:numId w:val="15"/>
        </w:numPr>
        <w:suppressAutoHyphens/>
        <w:spacing w:line="240" w:lineRule="auto"/>
        <w:contextualSpacing/>
        <w:jc w:val="both"/>
        <w:rPr>
          <w:rFonts w:ascii="Arial" w:eastAsia="Times New Roman" w:hAnsi="Arial" w:cs="Arial"/>
          <w:lang w:eastAsia="ar-SA"/>
        </w:rPr>
      </w:pPr>
      <w:r w:rsidRPr="008632F2">
        <w:rPr>
          <w:rFonts w:ascii="Arial" w:eastAsia="Times New Roman" w:hAnsi="Arial" w:cs="Arial"/>
          <w:lang w:eastAsia="ar-SA"/>
        </w:rPr>
        <w:t>KDL – na cele dróg publicznych klasy lokalnej,</w:t>
      </w:r>
    </w:p>
    <w:p w:rsidR="007D55BD" w:rsidRPr="008632F2" w:rsidRDefault="007D55BD" w:rsidP="00C40C9A">
      <w:pPr>
        <w:numPr>
          <w:ilvl w:val="0"/>
          <w:numId w:val="15"/>
        </w:numPr>
        <w:suppressAutoHyphens/>
        <w:spacing w:line="240" w:lineRule="auto"/>
        <w:contextualSpacing/>
        <w:jc w:val="both"/>
        <w:rPr>
          <w:rFonts w:ascii="Arial" w:eastAsia="Times New Roman" w:hAnsi="Arial" w:cs="Arial"/>
          <w:lang w:eastAsia="ar-SA"/>
        </w:rPr>
      </w:pPr>
      <w:r w:rsidRPr="008632F2">
        <w:rPr>
          <w:rFonts w:ascii="Arial" w:eastAsia="Times New Roman" w:hAnsi="Arial" w:cs="Arial"/>
          <w:lang w:eastAsia="ar-SA"/>
        </w:rPr>
        <w:t>KDW – na cele dróg wewnętrznych,</w:t>
      </w:r>
    </w:p>
    <w:p w:rsidR="007D55BD" w:rsidRPr="008632F2" w:rsidRDefault="007D55BD" w:rsidP="00C40C9A">
      <w:pPr>
        <w:numPr>
          <w:ilvl w:val="0"/>
          <w:numId w:val="15"/>
        </w:numPr>
        <w:suppressAutoHyphens/>
        <w:spacing w:line="240" w:lineRule="auto"/>
        <w:contextualSpacing/>
        <w:jc w:val="both"/>
        <w:rPr>
          <w:rFonts w:ascii="Arial" w:eastAsia="Times New Roman" w:hAnsi="Arial" w:cs="Arial"/>
          <w:lang w:eastAsia="ar-SA"/>
        </w:rPr>
      </w:pPr>
      <w:r w:rsidRPr="008632F2">
        <w:rPr>
          <w:rFonts w:ascii="Arial" w:eastAsia="Times New Roman" w:hAnsi="Arial" w:cs="Arial"/>
          <w:lang w:eastAsia="ar-SA"/>
        </w:rPr>
        <w:t>KP – ciągów pieszych.</w:t>
      </w:r>
    </w:p>
    <w:p w:rsidR="007D55BD" w:rsidRPr="007D55BD" w:rsidRDefault="007D55BD" w:rsidP="007D55BD">
      <w:pPr>
        <w:suppressAutoHyphens/>
        <w:spacing w:after="60" w:line="240" w:lineRule="auto"/>
        <w:jc w:val="both"/>
        <w:rPr>
          <w:rFonts w:ascii="Arial" w:eastAsia="SimSun" w:hAnsi="Arial" w:cs="Arial"/>
          <w:b/>
          <w:bCs/>
          <w:szCs w:val="24"/>
          <w:lang w:eastAsia="ar-SA"/>
        </w:rPr>
      </w:pPr>
    </w:p>
    <w:p w:rsidR="007D55BD" w:rsidRPr="007D55BD" w:rsidRDefault="007D55BD" w:rsidP="007D55BD">
      <w:pPr>
        <w:suppressAutoHyphens/>
        <w:spacing w:after="60" w:line="240" w:lineRule="auto"/>
        <w:jc w:val="both"/>
        <w:rPr>
          <w:rFonts w:ascii="Arial" w:eastAsia="SimSun" w:hAnsi="Arial" w:cs="Arial"/>
          <w:szCs w:val="24"/>
          <w:lang w:eastAsia="ar-SA"/>
        </w:rPr>
      </w:pPr>
      <w:r w:rsidRPr="007D55BD">
        <w:rPr>
          <w:rFonts w:ascii="Arial" w:eastAsia="SimSun" w:hAnsi="Arial" w:cs="Arial"/>
          <w:b/>
          <w:bCs/>
          <w:szCs w:val="24"/>
          <w:lang w:eastAsia="ar-SA"/>
        </w:rPr>
        <w:t xml:space="preserve">§ 5. </w:t>
      </w:r>
      <w:r w:rsidRPr="007D55BD">
        <w:rPr>
          <w:rFonts w:ascii="Arial" w:eastAsia="SimSun" w:hAnsi="Arial" w:cs="Arial"/>
          <w:szCs w:val="24"/>
          <w:lang w:eastAsia="ar-SA"/>
        </w:rPr>
        <w:t xml:space="preserve">Ustalenia dotyczące zasad ochrony i kształtowania ładu przestrzennego oraz zasady kształtowania krajobrazu: </w:t>
      </w:r>
    </w:p>
    <w:p w:rsidR="007D55BD" w:rsidRPr="007D55BD" w:rsidRDefault="007D55BD" w:rsidP="00C40C9A">
      <w:pPr>
        <w:numPr>
          <w:ilvl w:val="1"/>
          <w:numId w:val="3"/>
        </w:numPr>
        <w:suppressAutoHyphens/>
        <w:spacing w:after="60" w:line="240" w:lineRule="auto"/>
        <w:ind w:left="567" w:hanging="283"/>
        <w:jc w:val="both"/>
        <w:rPr>
          <w:rFonts w:ascii="Arial" w:eastAsia="SimSun" w:hAnsi="Arial" w:cs="Arial"/>
          <w:szCs w:val="24"/>
          <w:lang w:eastAsia="ar-SA"/>
        </w:rPr>
      </w:pPr>
      <w:r w:rsidRPr="007D55BD">
        <w:rPr>
          <w:rFonts w:ascii="Arial" w:eastAsia="SimSun" w:hAnsi="Arial" w:cs="Arial"/>
          <w:szCs w:val="24"/>
          <w:lang w:eastAsia="ar-SA"/>
        </w:rPr>
        <w:lastRenderedPageBreak/>
        <w:t>W granicach planu zasady ochrony i kształtowania ładu przestrzennego określone są ustaleniami zasad kształtowania zabudowy, liniami zabudowy oraz wskaźników zagospodarowania terenu.</w:t>
      </w:r>
    </w:p>
    <w:p w:rsidR="007D55BD" w:rsidRPr="007D55BD" w:rsidRDefault="007D55BD" w:rsidP="00C40C9A">
      <w:pPr>
        <w:numPr>
          <w:ilvl w:val="1"/>
          <w:numId w:val="3"/>
        </w:numPr>
        <w:suppressAutoHyphens/>
        <w:spacing w:after="60" w:line="240" w:lineRule="auto"/>
        <w:ind w:left="567" w:hanging="283"/>
        <w:jc w:val="both"/>
        <w:rPr>
          <w:rFonts w:ascii="Arial" w:eastAsia="SimSun" w:hAnsi="Arial" w:cs="Arial"/>
          <w:szCs w:val="24"/>
          <w:lang w:eastAsia="ar-SA"/>
        </w:rPr>
      </w:pPr>
      <w:r w:rsidRPr="007D55BD">
        <w:rPr>
          <w:rFonts w:ascii="Arial" w:eastAsia="SimSun" w:hAnsi="Arial" w:cs="Arial"/>
          <w:szCs w:val="24"/>
          <w:lang w:eastAsia="ar-SA"/>
        </w:rPr>
        <w:t>Ustala się lokalizację nowej zabudowy zgodnie z nieprzekraczalnymi liniami zabudowy oznaczonymi na rysunku planu oraz zgodnie z przepisami szczegółowymi planu dotyczącymi terenów elementarnych i przepisami odrębnymi;</w:t>
      </w:r>
    </w:p>
    <w:p w:rsidR="007D55BD" w:rsidRPr="007D55BD" w:rsidRDefault="007D55BD" w:rsidP="007D55BD">
      <w:pPr>
        <w:suppressAutoHyphens/>
        <w:spacing w:after="60" w:line="240" w:lineRule="auto"/>
        <w:jc w:val="both"/>
        <w:rPr>
          <w:rFonts w:ascii="Arial" w:eastAsia="SimSun" w:hAnsi="Arial" w:cs="Arial"/>
          <w:szCs w:val="24"/>
          <w:lang w:eastAsia="ar-SA"/>
        </w:rPr>
      </w:pPr>
    </w:p>
    <w:p w:rsidR="007D55BD" w:rsidRPr="007D55BD" w:rsidRDefault="007D55BD" w:rsidP="00C40C9A">
      <w:pPr>
        <w:numPr>
          <w:ilvl w:val="1"/>
          <w:numId w:val="3"/>
        </w:numPr>
        <w:suppressAutoHyphens/>
        <w:spacing w:after="60" w:line="240" w:lineRule="auto"/>
        <w:ind w:left="567" w:hanging="283"/>
        <w:jc w:val="both"/>
        <w:rPr>
          <w:rFonts w:ascii="Arial" w:eastAsia="SimSun" w:hAnsi="Arial" w:cs="Arial"/>
          <w:szCs w:val="24"/>
          <w:lang w:eastAsia="ar-SA"/>
        </w:rPr>
      </w:pPr>
      <w:r w:rsidRPr="007D55BD">
        <w:rPr>
          <w:rFonts w:ascii="Arial" w:eastAsia="SimSun" w:hAnsi="Arial" w:cs="Arial"/>
          <w:szCs w:val="24"/>
          <w:lang w:eastAsia="ar-SA"/>
        </w:rPr>
        <w:t>Ustala się zakaz stosowania jaskrawej kolorystyki elewacji i dachów budynków oraz innych obiektów kubaturowych.</w:t>
      </w:r>
    </w:p>
    <w:p w:rsidR="007D55BD" w:rsidRPr="007D55BD" w:rsidRDefault="007D55BD" w:rsidP="00C40C9A">
      <w:pPr>
        <w:numPr>
          <w:ilvl w:val="1"/>
          <w:numId w:val="3"/>
        </w:numPr>
        <w:suppressAutoHyphens/>
        <w:spacing w:after="60" w:line="240" w:lineRule="auto"/>
        <w:ind w:left="567" w:hanging="283"/>
        <w:jc w:val="both"/>
        <w:rPr>
          <w:rFonts w:ascii="Arial" w:eastAsia="SimSun" w:hAnsi="Arial" w:cs="Arial"/>
          <w:szCs w:val="24"/>
          <w:lang w:eastAsia="ar-SA"/>
        </w:rPr>
      </w:pPr>
      <w:r w:rsidRPr="007D55BD">
        <w:rPr>
          <w:rFonts w:ascii="Arial" w:eastAsia="SimSun" w:hAnsi="Arial" w:cs="Arial"/>
          <w:szCs w:val="24"/>
          <w:lang w:eastAsia="ar-SA"/>
        </w:rPr>
        <w:t>W ramach jednego zamierzenia budowlanego ustala się zastosowanie jednolitej kolorystyki połaci dachowych</w:t>
      </w:r>
    </w:p>
    <w:p w:rsidR="007D55BD" w:rsidRPr="007D55BD" w:rsidRDefault="007D55BD" w:rsidP="00C40C9A">
      <w:pPr>
        <w:numPr>
          <w:ilvl w:val="1"/>
          <w:numId w:val="3"/>
        </w:numPr>
        <w:suppressAutoHyphens/>
        <w:spacing w:after="60" w:line="240" w:lineRule="auto"/>
        <w:ind w:left="567" w:hanging="283"/>
        <w:jc w:val="both"/>
        <w:rPr>
          <w:rFonts w:ascii="Arial" w:eastAsia="SimSun" w:hAnsi="Arial" w:cs="Arial"/>
          <w:szCs w:val="24"/>
          <w:lang w:eastAsia="ar-SA"/>
        </w:rPr>
      </w:pPr>
      <w:r w:rsidRPr="007D55BD">
        <w:rPr>
          <w:rFonts w:ascii="Arial" w:eastAsia="SimSun" w:hAnsi="Arial" w:cs="Arial"/>
          <w:szCs w:val="24"/>
          <w:lang w:eastAsia="ar-SA"/>
        </w:rPr>
        <w:t xml:space="preserve">Warunki sytuowania i rozmieszczenia reklam </w:t>
      </w:r>
    </w:p>
    <w:p w:rsidR="007D55BD" w:rsidRPr="007D55BD" w:rsidRDefault="007D55BD" w:rsidP="00C40C9A">
      <w:pPr>
        <w:numPr>
          <w:ilvl w:val="0"/>
          <w:numId w:val="4"/>
        </w:numPr>
        <w:suppressAutoHyphens/>
        <w:spacing w:after="60" w:line="240" w:lineRule="auto"/>
        <w:jc w:val="both"/>
        <w:rPr>
          <w:rFonts w:ascii="Arial" w:eastAsia="SimSun" w:hAnsi="Arial" w:cs="Arial"/>
          <w:szCs w:val="24"/>
          <w:lang w:eastAsia="ar-SA"/>
        </w:rPr>
      </w:pPr>
      <w:r w:rsidRPr="007D55BD">
        <w:rPr>
          <w:rFonts w:ascii="Arial" w:eastAsia="SimSun" w:hAnsi="Arial" w:cs="Arial"/>
          <w:szCs w:val="24"/>
          <w:lang w:eastAsia="ar-SA"/>
        </w:rPr>
        <w:t>Zakaz sytuowania i rozmieszczania reklam, tablic reklamowych, urządzeń reklamowych i szyldów na terenach oznaczonych symbolami: ZP</w:t>
      </w:r>
      <w:r>
        <w:rPr>
          <w:rFonts w:ascii="Arial" w:eastAsia="SimSun" w:hAnsi="Arial" w:cs="Arial"/>
          <w:szCs w:val="24"/>
          <w:lang w:eastAsia="ar-SA"/>
        </w:rPr>
        <w:t>, ZN</w:t>
      </w:r>
      <w:r w:rsidRPr="007D55BD">
        <w:rPr>
          <w:rFonts w:ascii="Arial" w:eastAsia="SimSun" w:hAnsi="Arial" w:cs="Arial"/>
          <w:szCs w:val="24"/>
          <w:lang w:eastAsia="ar-SA"/>
        </w:rPr>
        <w:t>, R i ZL.</w:t>
      </w:r>
    </w:p>
    <w:p w:rsidR="007D55BD" w:rsidRPr="007D55BD" w:rsidRDefault="007D55BD" w:rsidP="00C40C9A">
      <w:pPr>
        <w:numPr>
          <w:ilvl w:val="0"/>
          <w:numId w:val="4"/>
        </w:numPr>
        <w:suppressAutoHyphens/>
        <w:spacing w:after="60" w:line="240" w:lineRule="auto"/>
        <w:jc w:val="both"/>
        <w:rPr>
          <w:rFonts w:ascii="Arial" w:eastAsia="SimSun" w:hAnsi="Arial" w:cs="Arial"/>
          <w:szCs w:val="24"/>
          <w:lang w:eastAsia="ar-SA"/>
        </w:rPr>
      </w:pPr>
      <w:r w:rsidRPr="007D55BD">
        <w:rPr>
          <w:rFonts w:ascii="Arial" w:eastAsia="SimSun" w:hAnsi="Arial" w:cs="Arial"/>
          <w:szCs w:val="24"/>
          <w:lang w:eastAsia="ar-SA"/>
        </w:rPr>
        <w:t>Zakazuje się stosowania reklam, tablic reklamowych, urządzeń reklamowych i szyldów emitujących pulsacyjne światło.</w:t>
      </w:r>
    </w:p>
    <w:p w:rsidR="007D55BD" w:rsidRPr="007D55BD" w:rsidRDefault="007D55BD" w:rsidP="007D55BD">
      <w:pPr>
        <w:spacing w:after="60" w:line="240" w:lineRule="auto"/>
        <w:jc w:val="both"/>
        <w:rPr>
          <w:rFonts w:ascii="Arial" w:eastAsia="SimSun" w:hAnsi="Arial" w:cs="Arial"/>
          <w:szCs w:val="24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b/>
          <w:bCs/>
          <w:lang w:eastAsia="ar-SA"/>
        </w:rPr>
        <w:t xml:space="preserve">§ 6. </w:t>
      </w:r>
      <w:r w:rsidRPr="007D55BD">
        <w:rPr>
          <w:rFonts w:ascii="Arial" w:eastAsia="Times New Roman" w:hAnsi="Arial" w:cs="Arial"/>
          <w:lang w:eastAsia="ar-SA"/>
        </w:rPr>
        <w:t xml:space="preserve">Ustalenia dotyczące zasad ochrony dziedzictwa kulturowego </w:t>
      </w:r>
      <w:r w:rsidRPr="007D55BD">
        <w:rPr>
          <w:rFonts w:ascii="Arial" w:eastAsia="Times New Roman" w:hAnsi="Arial" w:cs="Arial"/>
          <w:bCs/>
          <w:lang w:eastAsia="ar-SA"/>
        </w:rPr>
        <w:t>i zabytków oraz dóbr kultury współczesnej</w:t>
      </w:r>
      <w:r w:rsidRPr="007D55BD">
        <w:rPr>
          <w:rFonts w:ascii="Arial" w:eastAsia="Times New Roman" w:hAnsi="Arial" w:cs="Arial"/>
          <w:lang w:eastAsia="ar-SA"/>
        </w:rPr>
        <w:t>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7D55BD" w:rsidRPr="007D55BD" w:rsidRDefault="007D55BD" w:rsidP="00C40C9A">
      <w:pPr>
        <w:numPr>
          <w:ilvl w:val="0"/>
          <w:numId w:val="10"/>
        </w:num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W granicach planu nie występują dobra kultury współczesnej ani tereny i obiekty objęte ochroną w rozumieniu przepisów odrębnych dot. ochrony zabytków.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b/>
          <w:bCs/>
          <w:lang w:eastAsia="ar-SA"/>
        </w:rPr>
        <w:t xml:space="preserve">§ 7. </w:t>
      </w:r>
      <w:r w:rsidRPr="007D55BD">
        <w:rPr>
          <w:rFonts w:ascii="Arial" w:eastAsia="Times New Roman" w:hAnsi="Arial" w:cs="Arial"/>
          <w:lang w:eastAsia="ar-SA"/>
        </w:rPr>
        <w:t>Ustalenia dotyczące zasad ochrony środowiska i przyrody.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numPr>
          <w:ilvl w:val="1"/>
          <w:numId w:val="2"/>
        </w:numPr>
        <w:suppressAutoHyphens/>
        <w:spacing w:after="60" w:line="100" w:lineRule="atLeast"/>
        <w:ind w:left="567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Naczęści obszaru objętego</w:t>
      </w:r>
      <w:r w:rsidRPr="007D55BD">
        <w:rPr>
          <w:rFonts w:ascii="Arial" w:eastAsia="Calibri" w:hAnsi="Arial" w:cs="Arial"/>
          <w:lang w:eastAsia="ar-SA"/>
        </w:rPr>
        <w:t xml:space="preserve"> plan</w:t>
      </w:r>
      <w:r>
        <w:rPr>
          <w:rFonts w:ascii="Arial" w:eastAsia="Calibri" w:hAnsi="Arial" w:cs="Arial"/>
          <w:lang w:eastAsia="ar-SA"/>
        </w:rPr>
        <w:t>em</w:t>
      </w:r>
      <w:r w:rsidRPr="007D55BD">
        <w:rPr>
          <w:rFonts w:ascii="Arial" w:eastAsia="Calibri" w:hAnsi="Arial" w:cs="Arial"/>
          <w:lang w:eastAsia="ar-SA"/>
        </w:rPr>
        <w:t xml:space="preserve"> występuje obszar Natura 2000 – Dolina Wkry i Mławki, na którym mają zastosowanie właściwe przepisu odrębne dot. ochrony przyrody.</w:t>
      </w:r>
    </w:p>
    <w:p w:rsidR="007D55BD" w:rsidRPr="007D55BD" w:rsidRDefault="007D55BD" w:rsidP="007D55BD">
      <w:pPr>
        <w:numPr>
          <w:ilvl w:val="1"/>
          <w:numId w:val="2"/>
        </w:numPr>
        <w:suppressAutoHyphens/>
        <w:spacing w:after="60" w:line="100" w:lineRule="atLeast"/>
        <w:ind w:left="567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t xml:space="preserve">W granicach planu wskazuje się w odniesieniu do dopuszczalnego poziomu hałasu, o których mowa w przepisach prawa ochrony środowiska, tereny oznaczone symbolami: </w:t>
      </w:r>
    </w:p>
    <w:p w:rsidR="007D55BD" w:rsidRDefault="007D55BD" w:rsidP="00C40C9A">
      <w:pPr>
        <w:numPr>
          <w:ilvl w:val="1"/>
          <w:numId w:val="16"/>
        </w:numPr>
        <w:suppressAutoHyphens/>
        <w:spacing w:after="60" w:line="100" w:lineRule="atLeast"/>
        <w:ind w:left="851" w:hanging="284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MW – jak dla terenów zabudowy mieszkaniowej wielorodzinnej,</w:t>
      </w:r>
    </w:p>
    <w:p w:rsidR="007D55BD" w:rsidRPr="007D55BD" w:rsidRDefault="007D55BD" w:rsidP="00C40C9A">
      <w:pPr>
        <w:numPr>
          <w:ilvl w:val="1"/>
          <w:numId w:val="16"/>
        </w:numPr>
        <w:suppressAutoHyphens/>
        <w:spacing w:after="60" w:line="100" w:lineRule="atLeast"/>
        <w:ind w:left="851" w:hanging="284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t>MN – jak dla terenów zabudowy mieszkaniowej jednorodzinnej,</w:t>
      </w:r>
    </w:p>
    <w:p w:rsidR="007D55BD" w:rsidRPr="007D55BD" w:rsidRDefault="007D55BD" w:rsidP="00C40C9A">
      <w:pPr>
        <w:numPr>
          <w:ilvl w:val="1"/>
          <w:numId w:val="16"/>
        </w:numPr>
        <w:suppressAutoHyphens/>
        <w:spacing w:after="60" w:line="100" w:lineRule="atLeast"/>
        <w:ind w:left="851" w:hanging="284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t>MN/U – jak dla terenów mieszkaniowo-usługowych,</w:t>
      </w:r>
    </w:p>
    <w:p w:rsidR="007D55BD" w:rsidRPr="007D55BD" w:rsidRDefault="007D55BD" w:rsidP="00C40C9A">
      <w:pPr>
        <w:numPr>
          <w:ilvl w:val="1"/>
          <w:numId w:val="16"/>
        </w:numPr>
        <w:suppressAutoHyphens/>
        <w:spacing w:after="60" w:line="100" w:lineRule="atLeast"/>
        <w:ind w:left="851" w:hanging="284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t>ZP – jak dla terenów rekreacyjno-wypoczynkowych,</w:t>
      </w:r>
    </w:p>
    <w:p w:rsidR="007D55BD" w:rsidRDefault="007D55BD" w:rsidP="007D55BD">
      <w:pPr>
        <w:suppressAutoHyphens/>
        <w:spacing w:after="60" w:line="100" w:lineRule="atLeast"/>
        <w:ind w:left="567"/>
        <w:jc w:val="both"/>
        <w:rPr>
          <w:rFonts w:ascii="Arial" w:eastAsia="Calibri" w:hAnsi="Arial" w:cs="Arial"/>
          <w:lang w:eastAsia="ar-SA"/>
        </w:rPr>
      </w:pPr>
    </w:p>
    <w:p w:rsidR="007D55BD" w:rsidRPr="007D55BD" w:rsidRDefault="007D55BD" w:rsidP="007D55BD">
      <w:pPr>
        <w:numPr>
          <w:ilvl w:val="1"/>
          <w:numId w:val="2"/>
        </w:numPr>
        <w:suppressAutoHyphens/>
        <w:spacing w:after="60" w:line="100" w:lineRule="atLeast"/>
        <w:ind w:left="567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t>Zieleń towarzyszącą należy stosować na całym obszarze przedmiotowego planu, a zieleń już istniejącą należy adaptować.</w:t>
      </w:r>
    </w:p>
    <w:p w:rsidR="007D55BD" w:rsidRPr="007D55BD" w:rsidRDefault="007D55BD" w:rsidP="007D55BD">
      <w:pPr>
        <w:numPr>
          <w:ilvl w:val="1"/>
          <w:numId w:val="2"/>
        </w:numPr>
        <w:suppressAutoHyphens/>
        <w:spacing w:after="60" w:line="100" w:lineRule="atLeast"/>
        <w:ind w:left="567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t>Ustala się zastosowanie rozwiązań technicznych i technologicznych nie powodujących zagrożeń dla środowiska wodnego i mogących doprowadzić do skażenia wód podziemnych.</w:t>
      </w:r>
    </w:p>
    <w:p w:rsidR="007D55BD" w:rsidRPr="007D55BD" w:rsidRDefault="007D55BD" w:rsidP="007D55BD">
      <w:pPr>
        <w:numPr>
          <w:ilvl w:val="1"/>
          <w:numId w:val="2"/>
        </w:numPr>
        <w:suppressAutoHyphens/>
        <w:spacing w:after="60" w:line="100" w:lineRule="atLeast"/>
        <w:ind w:left="567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t>Ustala się, by działalność usługowa była prowadzona przy zastosowaniu rozwiązań organizacyjnych, technicznych lub technologicznych zapewniających brak przekroczeń standardów jakości środowiska, w tym mogących powodować uciążliwości dla ludzi lub pogarszać warunki higieniczne i zdrowotne w granicach nieruchomości, do których inwestor posiada tytuł prawny jak również na terenach sąsiednich.</w:t>
      </w:r>
    </w:p>
    <w:p w:rsidR="007D55BD" w:rsidRPr="007D55BD" w:rsidRDefault="007D55BD" w:rsidP="007D55BD">
      <w:pPr>
        <w:numPr>
          <w:ilvl w:val="1"/>
          <w:numId w:val="2"/>
        </w:numPr>
        <w:suppressAutoHyphens/>
        <w:spacing w:after="60" w:line="100" w:lineRule="atLeast"/>
        <w:ind w:left="567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t>W granicach planu zakazuje się lokalizacji przedsięwzięć mogących zawsze znacząco oddziaływać na środowisko w rozumieniu przepisów odrębnych z zakresu ochrony środowiska za wyjątkiem inwestycji celu publicznego.</w:t>
      </w:r>
    </w:p>
    <w:p w:rsidR="007D55BD" w:rsidRPr="007D55BD" w:rsidRDefault="007D55BD" w:rsidP="007D55BD">
      <w:pPr>
        <w:numPr>
          <w:ilvl w:val="1"/>
          <w:numId w:val="2"/>
        </w:numPr>
        <w:suppressAutoHyphens/>
        <w:spacing w:after="60" w:line="100" w:lineRule="atLeast"/>
        <w:ind w:left="567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lang w:eastAsia="ar-SA"/>
        </w:rPr>
        <w:lastRenderedPageBreak/>
        <w:t>W granicach planu zakazuje się</w:t>
      </w:r>
      <w:r w:rsidR="004D523B">
        <w:rPr>
          <w:rFonts w:ascii="Arial" w:eastAsia="Calibri" w:hAnsi="Arial" w:cs="Arial"/>
          <w:lang w:eastAsia="ar-SA"/>
        </w:rPr>
        <w:t>,</w:t>
      </w:r>
      <w:r w:rsidRPr="007D55BD">
        <w:rPr>
          <w:rFonts w:ascii="Arial" w:eastAsia="Calibri" w:hAnsi="Arial" w:cs="Arial"/>
          <w:lang w:eastAsia="ar-SA"/>
        </w:rPr>
        <w:t xml:space="preserve"> lokalizacji przedsięwzięć mogących potencjalnie znacząco oddziaływać na środowisko w rozumieniu przepisów odrębnych z zakresu ochrony środowiska za wyjątkiem inwestycji celu publicznego oraz inwestycji, dla których przeprowadzona zgodnie z przepisami odrębnymi ocena oddziaływania na środowisko wykazała brak znacząco negatywnego wpływu na środowisko.</w:t>
      </w:r>
    </w:p>
    <w:p w:rsidR="007D55BD" w:rsidRPr="007D55BD" w:rsidRDefault="007D55BD" w:rsidP="007D55BD">
      <w:pPr>
        <w:numPr>
          <w:ilvl w:val="1"/>
          <w:numId w:val="2"/>
        </w:numPr>
        <w:suppressAutoHyphens/>
        <w:spacing w:after="60" w:line="100" w:lineRule="atLeast"/>
        <w:ind w:left="567"/>
        <w:jc w:val="both"/>
        <w:rPr>
          <w:rFonts w:ascii="Arial" w:eastAsia="Calibri" w:hAnsi="Arial" w:cs="Arial"/>
        </w:rPr>
      </w:pPr>
      <w:r w:rsidRPr="007D55BD">
        <w:rPr>
          <w:rFonts w:ascii="Arial" w:eastAsia="Calibri" w:hAnsi="Arial" w:cs="Arial"/>
        </w:rPr>
        <w:t xml:space="preserve">W granicach planu zakazuję się lokalizowania: </w:t>
      </w:r>
    </w:p>
    <w:p w:rsidR="007D55BD" w:rsidRPr="007D55BD" w:rsidRDefault="007D55BD" w:rsidP="00C40C9A">
      <w:pPr>
        <w:numPr>
          <w:ilvl w:val="0"/>
          <w:numId w:val="11"/>
        </w:numPr>
        <w:spacing w:after="60" w:line="240" w:lineRule="auto"/>
        <w:jc w:val="both"/>
        <w:rPr>
          <w:rFonts w:ascii="Arial" w:eastAsia="Calibri" w:hAnsi="Arial" w:cs="Arial"/>
          <w:szCs w:val="24"/>
        </w:rPr>
      </w:pPr>
      <w:r w:rsidRPr="007D55BD">
        <w:rPr>
          <w:rFonts w:ascii="Arial" w:eastAsia="Calibri" w:hAnsi="Arial" w:cs="Arial"/>
          <w:szCs w:val="24"/>
        </w:rPr>
        <w:t>elektrowni wiatrowych,</w:t>
      </w:r>
    </w:p>
    <w:p w:rsidR="007D55BD" w:rsidRPr="007D55BD" w:rsidRDefault="007D55BD" w:rsidP="00C40C9A">
      <w:pPr>
        <w:numPr>
          <w:ilvl w:val="0"/>
          <w:numId w:val="11"/>
        </w:numPr>
        <w:spacing w:after="60" w:line="240" w:lineRule="auto"/>
        <w:jc w:val="both"/>
        <w:rPr>
          <w:rFonts w:ascii="Arial" w:eastAsia="Calibri" w:hAnsi="Arial" w:cs="Arial"/>
          <w:szCs w:val="24"/>
        </w:rPr>
      </w:pPr>
      <w:r w:rsidRPr="007D55BD">
        <w:rPr>
          <w:rFonts w:ascii="Arial" w:eastAsia="Calibri" w:hAnsi="Arial" w:cs="Arial"/>
          <w:szCs w:val="24"/>
        </w:rPr>
        <w:t>obiektów lub zakładów stwarzających zagrożenia wystąpienia poważnej awarii przemysłowej,</w:t>
      </w:r>
    </w:p>
    <w:p w:rsidR="007D55BD" w:rsidRPr="007D55BD" w:rsidRDefault="007D55BD" w:rsidP="00C40C9A">
      <w:pPr>
        <w:numPr>
          <w:ilvl w:val="0"/>
          <w:numId w:val="11"/>
        </w:numPr>
        <w:spacing w:after="60" w:line="240" w:lineRule="auto"/>
        <w:jc w:val="both"/>
        <w:rPr>
          <w:rFonts w:ascii="Arial" w:eastAsia="Calibri" w:hAnsi="Arial" w:cs="Arial"/>
          <w:szCs w:val="24"/>
        </w:rPr>
      </w:pPr>
      <w:r w:rsidRPr="007D55BD">
        <w:rPr>
          <w:rFonts w:ascii="Arial" w:eastAsia="Calibri" w:hAnsi="Arial" w:cs="Arial"/>
          <w:szCs w:val="24"/>
        </w:rPr>
        <w:t>obiektów lub zakładów stwarzających zagrożenia dla życia lub zdrowia ludzi.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Calibri" w:hAnsi="Arial" w:cs="Arial"/>
          <w:lang w:eastAsia="ar-SA"/>
        </w:rPr>
      </w:pPr>
    </w:p>
    <w:p w:rsidR="004D523B" w:rsidRPr="004D523B" w:rsidRDefault="007D55BD" w:rsidP="007D55BD">
      <w:pPr>
        <w:numPr>
          <w:ilvl w:val="1"/>
          <w:numId w:val="2"/>
        </w:numPr>
        <w:suppressAutoHyphens/>
        <w:spacing w:after="60" w:line="100" w:lineRule="atLeast"/>
        <w:ind w:left="567"/>
        <w:jc w:val="both"/>
        <w:rPr>
          <w:rFonts w:ascii="Arial" w:eastAsia="Calibri" w:hAnsi="Arial" w:cs="Arial"/>
          <w:lang w:eastAsia="ar-SA"/>
        </w:rPr>
      </w:pPr>
      <w:r>
        <w:rPr>
          <w:rFonts w:ascii="Arial" w:eastAsia="SimSun" w:hAnsi="Arial" w:cs="Arial"/>
          <w:szCs w:val="24"/>
          <w:lang w:eastAsia="ar-SA"/>
        </w:rPr>
        <w:t>O</w:t>
      </w:r>
      <w:r w:rsidRPr="007D55BD">
        <w:rPr>
          <w:rFonts w:ascii="Arial" w:eastAsia="SimSun" w:hAnsi="Arial" w:cs="Arial"/>
          <w:szCs w:val="24"/>
          <w:lang w:eastAsia="ar-SA"/>
        </w:rPr>
        <w:t>bszarw granicach planu położon</w:t>
      </w:r>
      <w:r>
        <w:rPr>
          <w:rFonts w:ascii="Arial" w:eastAsia="SimSun" w:hAnsi="Arial" w:cs="Arial"/>
          <w:szCs w:val="24"/>
          <w:lang w:eastAsia="ar-SA"/>
        </w:rPr>
        <w:t>y jest</w:t>
      </w:r>
      <w:r w:rsidRPr="007D55BD">
        <w:rPr>
          <w:rFonts w:ascii="Arial" w:eastAsia="SimSun" w:hAnsi="Arial" w:cs="Arial"/>
          <w:szCs w:val="24"/>
          <w:lang w:eastAsia="ar-SA"/>
        </w:rPr>
        <w:t xml:space="preserve"> w zasięgu głównego zbiornika wód podziemnych, zgodnie z §13 ust 1 niniejszej uchwały. Na przedmiotowych terenach ustala się zakaz działań powodujących obniżenie zwierciadła wód podziemnych.</w:t>
      </w:r>
      <w:r w:rsidR="004D523B" w:rsidRPr="004D523B">
        <w:rPr>
          <w:rFonts w:ascii="Arial" w:eastAsia="SimSun" w:hAnsi="Arial" w:cs="Arial"/>
          <w:szCs w:val="24"/>
          <w:lang w:eastAsia="ar-SA"/>
        </w:rPr>
        <w:t xml:space="preserve"> </w:t>
      </w:r>
    </w:p>
    <w:p w:rsidR="007D55BD" w:rsidRPr="007D55BD" w:rsidRDefault="004D523B" w:rsidP="007D55BD">
      <w:pPr>
        <w:numPr>
          <w:ilvl w:val="1"/>
          <w:numId w:val="2"/>
        </w:numPr>
        <w:suppressAutoHyphens/>
        <w:spacing w:after="60" w:line="100" w:lineRule="atLeast"/>
        <w:ind w:left="567"/>
        <w:jc w:val="both"/>
        <w:rPr>
          <w:rFonts w:ascii="Arial" w:eastAsia="Calibri" w:hAnsi="Arial" w:cs="Arial"/>
          <w:lang w:eastAsia="ar-SA"/>
        </w:rPr>
      </w:pPr>
      <w:r w:rsidRPr="004D523B">
        <w:rPr>
          <w:rFonts w:ascii="Arial" w:eastAsia="SimSun" w:hAnsi="Arial" w:cs="Arial"/>
          <w:szCs w:val="24"/>
          <w:lang w:eastAsia="ar-SA"/>
        </w:rPr>
        <w:t>Ustala się zastosowanie rozwiązań technicznych i technologicznych nie powodujących zagrożeń dla środowiska wodnego i mogących doprowadzić do skażenia wód powierzchniowych i podziemnych jak również pogorszeni ich stanu ilościowego i jakościowego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/>
          <w:bCs/>
          <w:lang w:eastAsia="ar-SA"/>
        </w:rPr>
        <w:t>§ 8.</w:t>
      </w:r>
      <w:r w:rsidRPr="007D55BD">
        <w:rPr>
          <w:rFonts w:ascii="Arial" w:eastAsia="Times New Roman" w:hAnsi="Arial" w:cs="Arial"/>
          <w:bCs/>
          <w:lang w:eastAsia="ar-SA"/>
        </w:rPr>
        <w:t xml:space="preserve"> Ustalenia dotyczące parametrów i wskaźników kształtowania zabudowy oraz zagospodarowania terenu.</w:t>
      </w:r>
    </w:p>
    <w:p w:rsidR="007D55BD" w:rsidRPr="007D55BD" w:rsidRDefault="007D55BD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Tereny </w:t>
      </w:r>
      <w:r w:rsidRPr="007D55BD">
        <w:rPr>
          <w:rFonts w:ascii="Arial" w:eastAsia="Times New Roman" w:hAnsi="Arial" w:cs="Arial"/>
          <w:b/>
          <w:bCs/>
          <w:lang w:eastAsia="ar-SA"/>
        </w:rPr>
        <w:t xml:space="preserve">zabudowy mieszkaniowej </w:t>
      </w:r>
      <w:r>
        <w:rPr>
          <w:rFonts w:ascii="Arial" w:eastAsia="Times New Roman" w:hAnsi="Arial" w:cs="Arial"/>
          <w:b/>
          <w:bCs/>
          <w:lang w:eastAsia="ar-SA"/>
        </w:rPr>
        <w:t>wielorodzinnej</w:t>
      </w:r>
      <w:r w:rsidRPr="007D55BD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7D55BD">
        <w:rPr>
          <w:rFonts w:ascii="Arial" w:eastAsia="Times New Roman" w:hAnsi="Arial" w:cs="Arial"/>
          <w:b/>
          <w:bCs/>
          <w:lang w:eastAsia="ar-SA"/>
        </w:rPr>
        <w:t>1M</w:t>
      </w:r>
      <w:r>
        <w:rPr>
          <w:rFonts w:ascii="Arial" w:eastAsia="Times New Roman" w:hAnsi="Arial" w:cs="Arial"/>
          <w:b/>
          <w:bCs/>
          <w:lang w:eastAsia="ar-SA"/>
        </w:rPr>
        <w:t>W</w:t>
      </w:r>
      <w:r w:rsidR="00AE6166">
        <w:rPr>
          <w:rFonts w:ascii="Arial" w:eastAsia="Times New Roman" w:hAnsi="Arial" w:cs="Arial"/>
          <w:b/>
          <w:bCs/>
          <w:lang w:eastAsia="ar-SA"/>
        </w:rPr>
        <w:t>u</w:t>
      </w:r>
      <w:r>
        <w:rPr>
          <w:rFonts w:ascii="Arial" w:eastAsia="Times New Roman" w:hAnsi="Arial" w:cs="Arial"/>
          <w:b/>
          <w:bCs/>
          <w:lang w:eastAsia="ar-SA"/>
        </w:rPr>
        <w:t>, 2</w:t>
      </w:r>
      <w:r w:rsidRPr="007D55BD">
        <w:rPr>
          <w:rFonts w:ascii="Arial" w:eastAsia="Times New Roman" w:hAnsi="Arial" w:cs="Arial"/>
          <w:b/>
          <w:bCs/>
          <w:lang w:eastAsia="ar-SA"/>
        </w:rPr>
        <w:t>M</w:t>
      </w:r>
      <w:r>
        <w:rPr>
          <w:rFonts w:ascii="Arial" w:eastAsia="Times New Roman" w:hAnsi="Arial" w:cs="Arial"/>
          <w:b/>
          <w:bCs/>
          <w:lang w:eastAsia="ar-SA"/>
        </w:rPr>
        <w:t>W</w:t>
      </w:r>
      <w:r w:rsidR="00AE6166">
        <w:rPr>
          <w:rFonts w:ascii="Arial" w:eastAsia="Times New Roman" w:hAnsi="Arial" w:cs="Arial"/>
          <w:b/>
          <w:bCs/>
          <w:lang w:eastAsia="ar-SA"/>
        </w:rPr>
        <w:t>u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56563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Przeznaczenie: zabudowa mieszkaniowa </w:t>
      </w:r>
      <w:r>
        <w:rPr>
          <w:rFonts w:ascii="Arial" w:eastAsia="Times New Roman" w:hAnsi="Arial" w:cs="Arial"/>
          <w:bCs/>
          <w:lang w:eastAsia="ar-SA"/>
        </w:rPr>
        <w:t>wielo</w:t>
      </w:r>
      <w:r w:rsidRPr="007D55BD">
        <w:rPr>
          <w:rFonts w:ascii="Arial" w:eastAsia="Times New Roman" w:hAnsi="Arial" w:cs="Arial"/>
          <w:bCs/>
          <w:lang w:eastAsia="ar-SA"/>
        </w:rPr>
        <w:t>rodzinna.</w:t>
      </w:r>
    </w:p>
    <w:p w:rsidR="007D55BD" w:rsidRPr="007D55BD" w:rsidRDefault="007D55BD" w:rsidP="00C56563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Przeznaczenie uzupełniające: usługi towarzyszące </w:t>
      </w:r>
      <w:r w:rsidR="00C56563">
        <w:rPr>
          <w:rFonts w:ascii="Arial" w:eastAsia="Times New Roman" w:hAnsi="Arial" w:cs="Arial"/>
          <w:bCs/>
          <w:lang w:eastAsia="ar-SA"/>
        </w:rPr>
        <w:t>do realizacji wyłącznie w</w:t>
      </w:r>
      <w:r w:rsidRPr="007D55BD">
        <w:rPr>
          <w:rFonts w:ascii="Arial" w:eastAsia="Times New Roman" w:hAnsi="Arial" w:cs="Arial"/>
          <w:bCs/>
          <w:lang w:eastAsia="ar-SA"/>
        </w:rPr>
        <w:t xml:space="preserve"> parter</w:t>
      </w:r>
      <w:r w:rsidR="00C56563">
        <w:rPr>
          <w:rFonts w:ascii="Arial" w:eastAsia="Times New Roman" w:hAnsi="Arial" w:cs="Arial"/>
          <w:bCs/>
          <w:lang w:eastAsia="ar-SA"/>
        </w:rPr>
        <w:t>ze</w:t>
      </w:r>
      <w:r w:rsidRPr="007D55BD">
        <w:rPr>
          <w:rFonts w:ascii="Arial" w:eastAsia="Times New Roman" w:hAnsi="Arial" w:cs="Arial"/>
          <w:bCs/>
          <w:lang w:eastAsia="ar-SA"/>
        </w:rPr>
        <w:t xml:space="preserve"> budynku mieszkalnego wielorodzinnego, </w:t>
      </w:r>
    </w:p>
    <w:p w:rsidR="007D55BD" w:rsidRPr="007D55BD" w:rsidRDefault="007D55BD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Dopuszcza się lokalizację:</w:t>
      </w:r>
    </w:p>
    <w:p w:rsidR="007D55BD" w:rsidRPr="007D55BD" w:rsidRDefault="007D55BD" w:rsidP="00C40C9A">
      <w:pPr>
        <w:numPr>
          <w:ilvl w:val="0"/>
          <w:numId w:val="19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:rsidR="007D55BD" w:rsidRPr="007D55BD" w:rsidRDefault="007D55BD" w:rsidP="00C40C9A">
      <w:pPr>
        <w:numPr>
          <w:ilvl w:val="0"/>
          <w:numId w:val="19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miejsc postojowych i obsługi komunikacyjnej, niezbędnej do obsługi terenu,</w:t>
      </w:r>
    </w:p>
    <w:p w:rsidR="007D55BD" w:rsidRPr="007D55BD" w:rsidRDefault="007D55BD" w:rsidP="00C40C9A">
      <w:pPr>
        <w:numPr>
          <w:ilvl w:val="0"/>
          <w:numId w:val="19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dojazdów do nieruchomości</w:t>
      </w:r>
    </w:p>
    <w:p w:rsidR="007D55BD" w:rsidRPr="007D55BD" w:rsidRDefault="00AE6166" w:rsidP="00C40C9A">
      <w:pPr>
        <w:numPr>
          <w:ilvl w:val="0"/>
          <w:numId w:val="19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wiat, obiektów małej architektury, </w:t>
      </w:r>
      <w:r w:rsidR="007D55BD" w:rsidRPr="007D55BD">
        <w:rPr>
          <w:rFonts w:ascii="Arial" w:eastAsia="Times New Roman" w:hAnsi="Arial" w:cs="Arial"/>
          <w:bCs/>
          <w:lang w:eastAsia="ar-SA"/>
        </w:rPr>
        <w:t>ogrodzeń,</w:t>
      </w:r>
    </w:p>
    <w:p w:rsidR="007D55BD" w:rsidRPr="007D55BD" w:rsidRDefault="007D55BD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Minimalny wskaźnik intensywności zabudowy działki budowlanej – 0,</w:t>
      </w:r>
      <w:r>
        <w:rPr>
          <w:rFonts w:ascii="Arial" w:eastAsia="Times New Roman" w:hAnsi="Arial" w:cs="Arial"/>
          <w:bCs/>
          <w:lang w:eastAsia="ar-SA"/>
        </w:rPr>
        <w:t>6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Maksymalny wskaźnik intensywności zabudowy działki budowlanej – </w:t>
      </w:r>
      <w:r w:rsidR="00C56563">
        <w:rPr>
          <w:rFonts w:ascii="Arial" w:eastAsia="Times New Roman" w:hAnsi="Arial" w:cs="Arial"/>
          <w:bCs/>
          <w:lang w:eastAsia="ar-SA"/>
        </w:rPr>
        <w:t>2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Maksymalną powierzchnię zabudowy w stosunku do powierzchni działki budowlanej ustala się w wielkości </w:t>
      </w:r>
      <w:r>
        <w:rPr>
          <w:rFonts w:ascii="Arial" w:eastAsia="Times New Roman" w:hAnsi="Arial" w:cs="Arial"/>
          <w:bCs/>
          <w:lang w:eastAsia="ar-SA"/>
        </w:rPr>
        <w:t>40</w:t>
      </w:r>
      <w:r w:rsidRPr="007D55BD">
        <w:rPr>
          <w:rFonts w:ascii="Arial" w:eastAsia="Times New Roman" w:hAnsi="Arial" w:cs="Arial"/>
          <w:bCs/>
          <w:lang w:eastAsia="ar-SA"/>
        </w:rPr>
        <w:t>%.</w:t>
      </w:r>
    </w:p>
    <w:p w:rsidR="007D55BD" w:rsidRPr="007D55BD" w:rsidRDefault="007D55BD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Minimalny udział powierzchni biologicznie czynnej w stosunku do powierzchni działki budowlanej ustala się w wielkości </w:t>
      </w:r>
      <w:r>
        <w:rPr>
          <w:rFonts w:ascii="Arial" w:eastAsia="Times New Roman" w:hAnsi="Arial" w:cs="Arial"/>
          <w:bCs/>
          <w:lang w:eastAsia="ar-SA"/>
        </w:rPr>
        <w:t>35</w:t>
      </w:r>
      <w:r w:rsidRPr="007D55BD">
        <w:rPr>
          <w:rFonts w:ascii="Arial" w:eastAsia="Times New Roman" w:hAnsi="Arial" w:cs="Arial"/>
          <w:bCs/>
          <w:lang w:eastAsia="ar-SA"/>
        </w:rPr>
        <w:t>%.</w:t>
      </w:r>
    </w:p>
    <w:p w:rsidR="007D55BD" w:rsidRPr="007D55BD" w:rsidRDefault="007D55BD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Wysokość zabudowy: do 1</w:t>
      </w:r>
      <w:r w:rsidR="00D70F4F">
        <w:rPr>
          <w:rFonts w:ascii="Arial" w:eastAsia="Times New Roman" w:hAnsi="Arial" w:cs="Arial"/>
          <w:bCs/>
          <w:lang w:eastAsia="ar-SA"/>
        </w:rPr>
        <w:t>5</w:t>
      </w:r>
      <w:r w:rsidRPr="007D55BD">
        <w:rPr>
          <w:rFonts w:ascii="Arial" w:eastAsia="Times New Roman" w:hAnsi="Arial" w:cs="Arial"/>
          <w:bCs/>
          <w:lang w:eastAsia="ar-SA"/>
        </w:rPr>
        <w:t xml:space="preserve"> m, przy czym wysokość </w:t>
      </w:r>
      <w:r w:rsidR="00AE6166">
        <w:rPr>
          <w:rFonts w:ascii="Arial" w:eastAsia="Times New Roman" w:hAnsi="Arial" w:cs="Arial"/>
          <w:bCs/>
          <w:lang w:eastAsia="ar-SA"/>
        </w:rPr>
        <w:t xml:space="preserve">wiat i </w:t>
      </w:r>
      <w:r w:rsidRPr="007D55BD">
        <w:rPr>
          <w:rFonts w:ascii="Arial" w:eastAsia="Times New Roman" w:hAnsi="Arial" w:cs="Arial"/>
          <w:bCs/>
          <w:lang w:eastAsia="ar-SA"/>
        </w:rPr>
        <w:t>o</w:t>
      </w:r>
      <w:r w:rsidR="00C56563">
        <w:rPr>
          <w:rFonts w:ascii="Arial" w:eastAsia="Times New Roman" w:hAnsi="Arial" w:cs="Arial"/>
          <w:bCs/>
          <w:lang w:eastAsia="ar-SA"/>
        </w:rPr>
        <w:t>biektów małej architektury do 4 </w:t>
      </w:r>
      <w:r w:rsidRPr="007D55BD">
        <w:rPr>
          <w:rFonts w:ascii="Arial" w:eastAsia="Times New Roman" w:hAnsi="Arial" w:cs="Arial"/>
          <w:bCs/>
          <w:lang w:eastAsia="ar-SA"/>
        </w:rPr>
        <w:t>m.</w:t>
      </w:r>
    </w:p>
    <w:p w:rsidR="007D55BD" w:rsidRPr="007D55BD" w:rsidRDefault="007B74D3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Liczba</w:t>
      </w:r>
      <w:r w:rsidR="00AE6166">
        <w:rPr>
          <w:rFonts w:ascii="Arial" w:eastAsia="Times New Roman" w:hAnsi="Arial" w:cs="Arial"/>
          <w:bCs/>
          <w:lang w:eastAsia="ar-SA"/>
        </w:rPr>
        <w:t xml:space="preserve"> kondygnacji</w:t>
      </w:r>
      <w:r w:rsidR="007D55BD" w:rsidRPr="007D55BD">
        <w:rPr>
          <w:rFonts w:ascii="Arial" w:eastAsia="Times New Roman" w:hAnsi="Arial" w:cs="Arial"/>
          <w:bCs/>
          <w:lang w:eastAsia="ar-SA"/>
        </w:rPr>
        <w:t xml:space="preserve"> </w:t>
      </w:r>
      <w:r w:rsidR="002C2D1A">
        <w:rPr>
          <w:rFonts w:ascii="Arial" w:eastAsia="Times New Roman" w:hAnsi="Arial" w:cs="Arial"/>
          <w:bCs/>
          <w:lang w:eastAsia="ar-SA"/>
        </w:rPr>
        <w:t xml:space="preserve">nadziemnych </w:t>
      </w:r>
      <w:r w:rsidR="007D55BD" w:rsidRPr="007D55BD">
        <w:rPr>
          <w:rFonts w:ascii="Arial" w:eastAsia="Times New Roman" w:hAnsi="Arial" w:cs="Arial"/>
          <w:bCs/>
          <w:lang w:eastAsia="ar-SA"/>
        </w:rPr>
        <w:t>budynków mieszkalnych</w:t>
      </w:r>
      <w:r w:rsidR="00D70F4F">
        <w:rPr>
          <w:rFonts w:ascii="Arial" w:eastAsia="Times New Roman" w:hAnsi="Arial" w:cs="Arial"/>
          <w:bCs/>
          <w:lang w:eastAsia="ar-SA"/>
        </w:rPr>
        <w:t xml:space="preserve"> wielorodzinnych:</w:t>
      </w:r>
      <w:r w:rsidR="00AE6166">
        <w:rPr>
          <w:rFonts w:ascii="Arial" w:eastAsia="Times New Roman" w:hAnsi="Arial" w:cs="Arial"/>
          <w:bCs/>
          <w:lang w:eastAsia="ar-SA"/>
        </w:rPr>
        <w:t xml:space="preserve"> </w:t>
      </w:r>
      <w:r w:rsidR="00D70F4F">
        <w:rPr>
          <w:rFonts w:ascii="Arial" w:eastAsia="Times New Roman" w:hAnsi="Arial" w:cs="Arial"/>
          <w:bCs/>
          <w:lang w:eastAsia="ar-SA"/>
        </w:rPr>
        <w:t>trzy</w:t>
      </w:r>
      <w:r w:rsidR="007D55BD" w:rsidRPr="007D55BD">
        <w:rPr>
          <w:rFonts w:ascii="Arial" w:eastAsia="Times New Roman" w:hAnsi="Arial" w:cs="Arial"/>
          <w:bCs/>
          <w:lang w:eastAsia="ar-SA"/>
        </w:rPr>
        <w:t xml:space="preserve"> kondygnacje </w:t>
      </w:r>
      <w:r w:rsidR="00D70F4F">
        <w:rPr>
          <w:rFonts w:ascii="Arial" w:eastAsia="Times New Roman" w:hAnsi="Arial" w:cs="Arial"/>
          <w:bCs/>
          <w:lang w:eastAsia="ar-SA"/>
        </w:rPr>
        <w:t>wraz z poddaszem użytkowym</w:t>
      </w:r>
      <w:r w:rsidR="007D55BD"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Dopuszcza się realizacje piwnic</w:t>
      </w:r>
      <w:r w:rsidR="00AE6166">
        <w:rPr>
          <w:rFonts w:ascii="Arial" w:eastAsia="Times New Roman" w:hAnsi="Arial" w:cs="Arial"/>
          <w:bCs/>
          <w:lang w:eastAsia="ar-SA"/>
        </w:rPr>
        <w:t xml:space="preserve"> i garaży podziemnych 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Zadaszenia budynków należy kształtować w formie dachów dwuspadowych, o kącie nachylenia głównych połaci dachowych do płaszczyzny przekroju poziomego budynku w przedziale od </w:t>
      </w:r>
      <w:r w:rsidR="00D70F4F">
        <w:rPr>
          <w:rFonts w:ascii="Arial" w:eastAsia="Times New Roman" w:hAnsi="Arial" w:cs="Arial"/>
          <w:bCs/>
          <w:lang w:eastAsia="ar-SA"/>
        </w:rPr>
        <w:t>25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7D55BD">
        <w:rPr>
          <w:rFonts w:ascii="Arial" w:eastAsia="Times New Roman" w:hAnsi="Arial" w:cs="Arial"/>
          <w:bCs/>
          <w:lang w:eastAsia="ar-SA"/>
        </w:rPr>
        <w:t>-</w:t>
      </w:r>
      <w:r w:rsidR="00D70F4F">
        <w:rPr>
          <w:rFonts w:ascii="Arial" w:eastAsia="Times New Roman" w:hAnsi="Arial" w:cs="Arial"/>
          <w:bCs/>
          <w:lang w:eastAsia="ar-SA"/>
        </w:rPr>
        <w:t>50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D70F4F" w:rsidRDefault="00D70F4F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70F4F">
        <w:rPr>
          <w:rFonts w:ascii="Arial" w:eastAsia="Times New Roman" w:hAnsi="Arial" w:cs="Arial"/>
          <w:bCs/>
          <w:lang w:eastAsia="ar-SA"/>
        </w:rPr>
        <w:t>Rodzaj i kolorystyka dachu– dachówka ceramiczna, bitumiczna, blacho dachówka</w:t>
      </w:r>
      <w:r w:rsidR="00AE6166">
        <w:rPr>
          <w:rFonts w:ascii="Arial" w:eastAsia="Times New Roman" w:hAnsi="Arial" w:cs="Arial"/>
          <w:bCs/>
          <w:lang w:eastAsia="ar-SA"/>
        </w:rPr>
        <w:t>, blacha trapezowa, blacha na ząbek</w:t>
      </w:r>
      <w:r w:rsidRPr="00D70F4F">
        <w:rPr>
          <w:rFonts w:ascii="Arial" w:eastAsia="Times New Roman" w:hAnsi="Arial" w:cs="Arial"/>
          <w:bCs/>
          <w:lang w:eastAsia="ar-SA"/>
        </w:rPr>
        <w:t xml:space="preserve"> lub materiały dachówk</w:t>
      </w:r>
      <w:r>
        <w:rPr>
          <w:rFonts w:ascii="Arial" w:eastAsia="Times New Roman" w:hAnsi="Arial" w:cs="Arial"/>
          <w:bCs/>
          <w:lang w:eastAsia="ar-SA"/>
        </w:rPr>
        <w:t xml:space="preserve">opodobne w kolorach: czerwonym </w:t>
      </w:r>
      <w:r w:rsidRPr="00D70F4F">
        <w:rPr>
          <w:rFonts w:ascii="Arial" w:eastAsia="Times New Roman" w:hAnsi="Arial" w:cs="Arial"/>
          <w:bCs/>
          <w:lang w:eastAsia="ar-SA"/>
        </w:rPr>
        <w:t>lub brązowym, zbliżonych do koloru tradycyjnej dachówki</w:t>
      </w:r>
      <w:r>
        <w:rPr>
          <w:rFonts w:ascii="Arial" w:eastAsia="Times New Roman" w:hAnsi="Arial" w:cs="Arial"/>
          <w:bCs/>
          <w:lang w:eastAsia="ar-SA"/>
        </w:rPr>
        <w:t>.</w:t>
      </w:r>
    </w:p>
    <w:p w:rsidR="00D70F4F" w:rsidRDefault="00D70F4F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70F4F">
        <w:rPr>
          <w:rFonts w:ascii="Arial" w:eastAsia="Times New Roman" w:hAnsi="Arial" w:cs="Arial"/>
          <w:bCs/>
          <w:lang w:eastAsia="ar-SA"/>
        </w:rPr>
        <w:lastRenderedPageBreak/>
        <w:t>Rodzaj materiałów wykończeniowych oraz kolorystyka elewacji – tynk, cegła, okładzina ceramiczna w kolorach: białym, kremowym, szarym, brązowym, beżowym, żółtym, drewno w kolorach naturalnych, kamień</w:t>
      </w:r>
      <w:r w:rsidR="00AE6166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Dla zabudowy dopuszcza się: remont, przebudowę, nadbudowę, rozbudowę, rozbiórkę, odbudowę w rozumieniu przepisów budowlanych, zgodnie z warunkami ustalonymi w planie.</w:t>
      </w:r>
    </w:p>
    <w:p w:rsidR="007D55BD" w:rsidRPr="007D55BD" w:rsidRDefault="007D55BD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Wskaźnik wyposażenia w miejsca postojowe: min. </w:t>
      </w:r>
      <w:r w:rsidR="00D70F4F">
        <w:rPr>
          <w:rFonts w:ascii="Arial" w:eastAsia="Times New Roman" w:hAnsi="Arial" w:cs="Arial"/>
          <w:bCs/>
          <w:lang w:eastAsia="ar-SA"/>
        </w:rPr>
        <w:t>1,5</w:t>
      </w:r>
      <w:r w:rsidRPr="007D55BD">
        <w:rPr>
          <w:rFonts w:ascii="Arial" w:eastAsia="Times New Roman" w:hAnsi="Arial" w:cs="Arial"/>
          <w:bCs/>
          <w:lang w:eastAsia="ar-SA"/>
        </w:rPr>
        <w:t xml:space="preserve"> miejsc</w:t>
      </w:r>
      <w:r w:rsidR="00D70F4F">
        <w:rPr>
          <w:rFonts w:ascii="Arial" w:eastAsia="Times New Roman" w:hAnsi="Arial" w:cs="Arial"/>
          <w:bCs/>
          <w:lang w:eastAsia="ar-SA"/>
        </w:rPr>
        <w:t>a</w:t>
      </w:r>
      <w:r w:rsidRPr="007D55BD">
        <w:rPr>
          <w:rFonts w:ascii="Arial" w:eastAsia="Times New Roman" w:hAnsi="Arial" w:cs="Arial"/>
          <w:bCs/>
          <w:lang w:eastAsia="ar-SA"/>
        </w:rPr>
        <w:t xml:space="preserve"> postojowe</w:t>
      </w:r>
      <w:r w:rsidR="00D70F4F">
        <w:rPr>
          <w:rFonts w:ascii="Arial" w:eastAsia="Times New Roman" w:hAnsi="Arial" w:cs="Arial"/>
          <w:bCs/>
          <w:lang w:eastAsia="ar-SA"/>
        </w:rPr>
        <w:t>go</w:t>
      </w:r>
      <w:r w:rsidRPr="007D55BD">
        <w:rPr>
          <w:rFonts w:ascii="Arial" w:eastAsia="Times New Roman" w:hAnsi="Arial" w:cs="Arial"/>
          <w:bCs/>
          <w:lang w:eastAsia="ar-SA"/>
        </w:rPr>
        <w:t xml:space="preserve"> na jeden lokal mieszkalny.</w:t>
      </w:r>
    </w:p>
    <w:p w:rsidR="007D55BD" w:rsidRPr="007D55BD" w:rsidRDefault="007D55BD" w:rsidP="00C40C9A">
      <w:pPr>
        <w:numPr>
          <w:ilvl w:val="0"/>
          <w:numId w:val="1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Minimalna powierzchnia nowo wydzielanej działki budowlanej: </w:t>
      </w:r>
      <w:r w:rsidR="00D70F4F">
        <w:rPr>
          <w:rFonts w:ascii="Arial" w:eastAsia="Times New Roman" w:hAnsi="Arial" w:cs="Arial"/>
          <w:bCs/>
          <w:lang w:eastAsia="ar-SA"/>
        </w:rPr>
        <w:t>2</w:t>
      </w:r>
      <w:r w:rsidRPr="007D55BD">
        <w:rPr>
          <w:rFonts w:ascii="Arial" w:eastAsia="Times New Roman" w:hAnsi="Arial" w:cs="Arial"/>
          <w:bCs/>
          <w:lang w:eastAsia="ar-SA"/>
        </w:rPr>
        <w:t>000 m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Tereny </w:t>
      </w:r>
      <w:r w:rsidRPr="007D55BD">
        <w:rPr>
          <w:rFonts w:ascii="Arial" w:eastAsia="Times New Roman" w:hAnsi="Arial" w:cs="Arial"/>
          <w:b/>
          <w:bCs/>
          <w:lang w:eastAsia="ar-SA"/>
        </w:rPr>
        <w:t>zabudowy mieszkaniowej jednorodzinnej</w:t>
      </w:r>
      <w:r w:rsidRPr="007D55BD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7D55BD">
        <w:rPr>
          <w:rFonts w:ascii="Arial" w:eastAsia="Times New Roman" w:hAnsi="Arial" w:cs="Arial"/>
          <w:b/>
          <w:bCs/>
          <w:lang w:eastAsia="ar-SA"/>
        </w:rPr>
        <w:t>1MN-</w:t>
      </w:r>
      <w:r>
        <w:rPr>
          <w:rFonts w:ascii="Arial" w:eastAsia="Times New Roman" w:hAnsi="Arial" w:cs="Arial"/>
          <w:b/>
          <w:bCs/>
          <w:lang w:eastAsia="ar-SA"/>
        </w:rPr>
        <w:t>52</w:t>
      </w:r>
      <w:r w:rsidRPr="007D55BD">
        <w:rPr>
          <w:rFonts w:ascii="Arial" w:eastAsia="Times New Roman" w:hAnsi="Arial" w:cs="Arial"/>
          <w:b/>
          <w:bCs/>
          <w:lang w:eastAsia="ar-SA"/>
        </w:rPr>
        <w:t>MN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30"/>
        </w:numPr>
        <w:suppressAutoHyphens/>
        <w:spacing w:after="0"/>
        <w:ind w:hanging="294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Przeznaczenie: zabudowa mieszkaniowa jednorodzinna.</w:t>
      </w:r>
    </w:p>
    <w:p w:rsidR="007D55BD" w:rsidRPr="007D55BD" w:rsidRDefault="007D55BD" w:rsidP="00C40C9A">
      <w:pPr>
        <w:numPr>
          <w:ilvl w:val="0"/>
          <w:numId w:val="30"/>
        </w:numPr>
        <w:suppressAutoHyphens/>
        <w:spacing w:after="0"/>
        <w:ind w:left="709" w:hanging="28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Na każdej z działek budowlanych ustala się możliwość lokalizacji jednego budynku mieszkalnego jednorodzinnego wolnostojącego, budynku gospodarczego, garażowego oraz obiektów małej architektury,</w:t>
      </w:r>
    </w:p>
    <w:p w:rsidR="007D55BD" w:rsidRPr="007D55BD" w:rsidRDefault="007D55BD" w:rsidP="00C40C9A">
      <w:pPr>
        <w:numPr>
          <w:ilvl w:val="0"/>
          <w:numId w:val="30"/>
        </w:numPr>
        <w:suppressAutoHyphens/>
        <w:spacing w:after="0"/>
        <w:ind w:hanging="294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Dopuszcza się realizację budynku mieszkalnego i garażowego/gospodarczego w jednej bryle.</w:t>
      </w:r>
    </w:p>
    <w:p w:rsidR="007D55BD" w:rsidRPr="007D55BD" w:rsidRDefault="007D55BD" w:rsidP="00C40C9A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Dopuszcza się lokalizację:</w:t>
      </w:r>
    </w:p>
    <w:p w:rsidR="007D55BD" w:rsidRPr="007D55BD" w:rsidRDefault="007D55BD" w:rsidP="00C56563">
      <w:pPr>
        <w:numPr>
          <w:ilvl w:val="0"/>
          <w:numId w:val="43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:rsidR="007D55BD" w:rsidRPr="007D55BD" w:rsidRDefault="007D55BD" w:rsidP="00C56563">
      <w:pPr>
        <w:numPr>
          <w:ilvl w:val="0"/>
          <w:numId w:val="43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miejsc postojowych i obsługi komunikacyjnej, niezbędnej do obsługi terenu,</w:t>
      </w:r>
    </w:p>
    <w:p w:rsidR="007D55BD" w:rsidRPr="007D55BD" w:rsidRDefault="007D55BD" w:rsidP="00C56563">
      <w:pPr>
        <w:numPr>
          <w:ilvl w:val="0"/>
          <w:numId w:val="43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dojazdów do nieruchomości</w:t>
      </w:r>
    </w:p>
    <w:p w:rsidR="007D55BD" w:rsidRPr="007D55BD" w:rsidRDefault="007D55BD" w:rsidP="00C56563">
      <w:pPr>
        <w:numPr>
          <w:ilvl w:val="0"/>
          <w:numId w:val="43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ogrodzeń,</w:t>
      </w:r>
    </w:p>
    <w:p w:rsidR="007D55BD" w:rsidRPr="007D55BD" w:rsidRDefault="007D55BD" w:rsidP="00C40C9A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Minimalny wskaźnik intensywności zabudowy działki budowlanej – 0,1.</w:t>
      </w:r>
    </w:p>
    <w:p w:rsidR="007D55BD" w:rsidRPr="007D55BD" w:rsidRDefault="007D55BD" w:rsidP="00C40C9A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Maksymalny wskaźnik intensywności zabudowy działki budowlanej – 0,6.</w:t>
      </w:r>
    </w:p>
    <w:p w:rsidR="007D55BD" w:rsidRPr="007D55BD" w:rsidRDefault="007D55BD" w:rsidP="00C40C9A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Maksymalną powierzchnię zabudowy w stosunku do powierzchni działki budowlanej ustala się w wielkości 25%.</w:t>
      </w:r>
    </w:p>
    <w:p w:rsidR="007D55BD" w:rsidRPr="007D55BD" w:rsidRDefault="007D55BD" w:rsidP="00C40C9A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Minimalny udział powierzchni biologicznie czynnej w stosunku do powierzchni działki budowlanej ustala się w wielkości 60%.</w:t>
      </w:r>
    </w:p>
    <w:p w:rsidR="007D55BD" w:rsidRPr="007D55BD" w:rsidRDefault="007D55BD" w:rsidP="00C40C9A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Wysokość zabudowy: do 10 m, przy czym wysokość wolnostojących budynków gospodarczych, garażowych i obiektów małej architektury do 6 m.</w:t>
      </w:r>
    </w:p>
    <w:p w:rsidR="007D55BD" w:rsidRPr="007D55BD" w:rsidRDefault="002C2D1A" w:rsidP="00C40C9A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Liczba</w:t>
      </w:r>
      <w:r w:rsidR="00AE6166">
        <w:rPr>
          <w:rFonts w:ascii="Arial" w:eastAsia="Times New Roman" w:hAnsi="Arial" w:cs="Arial"/>
          <w:bCs/>
          <w:lang w:eastAsia="ar-SA"/>
        </w:rPr>
        <w:t xml:space="preserve"> kondygnacji</w:t>
      </w:r>
      <w:r w:rsidR="00AE6166" w:rsidRPr="007D55BD">
        <w:rPr>
          <w:rFonts w:ascii="Arial" w:eastAsia="Times New Roman" w:hAnsi="Arial" w:cs="Arial"/>
          <w:bCs/>
          <w:lang w:eastAsia="ar-SA"/>
        </w:rPr>
        <w:t xml:space="preserve"> </w:t>
      </w:r>
      <w:r>
        <w:rPr>
          <w:rFonts w:ascii="Arial" w:eastAsia="Times New Roman" w:hAnsi="Arial" w:cs="Arial"/>
          <w:bCs/>
          <w:lang w:eastAsia="ar-SA"/>
        </w:rPr>
        <w:t xml:space="preserve">nadziemnych </w:t>
      </w:r>
      <w:r w:rsidR="007D55BD" w:rsidRPr="007D55BD">
        <w:rPr>
          <w:rFonts w:ascii="Arial" w:eastAsia="Times New Roman" w:hAnsi="Arial" w:cs="Arial"/>
          <w:bCs/>
          <w:lang w:eastAsia="ar-SA"/>
        </w:rPr>
        <w:t>budynków mieszkalnych</w:t>
      </w:r>
      <w:r>
        <w:rPr>
          <w:rFonts w:ascii="Arial" w:eastAsia="Times New Roman" w:hAnsi="Arial" w:cs="Arial"/>
          <w:bCs/>
          <w:lang w:eastAsia="ar-SA"/>
        </w:rPr>
        <w:t>:</w:t>
      </w:r>
      <w:r w:rsidR="007D55BD" w:rsidRPr="007D55BD">
        <w:rPr>
          <w:rFonts w:ascii="Arial" w:eastAsia="Times New Roman" w:hAnsi="Arial" w:cs="Arial"/>
          <w:bCs/>
          <w:lang w:eastAsia="ar-SA"/>
        </w:rPr>
        <w:t xml:space="preserve"> dwie kondygnacje z drugą w poddaszu użytkowym.</w:t>
      </w:r>
    </w:p>
    <w:p w:rsidR="007D55BD" w:rsidRPr="007D55BD" w:rsidRDefault="007D55BD" w:rsidP="00C40C9A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Dopuszcza się realizacje piwnic.</w:t>
      </w:r>
    </w:p>
    <w:p w:rsidR="007D55BD" w:rsidRDefault="007D55BD" w:rsidP="00C40C9A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Zadaszenia budynków należy kształtować w formie dachów dwuspadowych, o kącie nachylenia głównych połaci dachowych do płaszczyzny przekroju poziomego budynku w przedziale od 30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7D55BD">
        <w:rPr>
          <w:rFonts w:ascii="Arial" w:eastAsia="Times New Roman" w:hAnsi="Arial" w:cs="Arial"/>
          <w:bCs/>
          <w:lang w:eastAsia="ar-SA"/>
        </w:rPr>
        <w:t>-45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AE6166" w:rsidRDefault="00AE6166" w:rsidP="00AE6166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70F4F">
        <w:rPr>
          <w:rFonts w:ascii="Arial" w:eastAsia="Times New Roman" w:hAnsi="Arial" w:cs="Arial"/>
          <w:bCs/>
          <w:lang w:eastAsia="ar-SA"/>
        </w:rPr>
        <w:t>Rodzaj i kolorystyka dachu– dachówka ceramiczna, bitumiczna, blacho dachówka</w:t>
      </w:r>
      <w:r>
        <w:rPr>
          <w:rFonts w:ascii="Arial" w:eastAsia="Times New Roman" w:hAnsi="Arial" w:cs="Arial"/>
          <w:bCs/>
          <w:lang w:eastAsia="ar-SA"/>
        </w:rPr>
        <w:t>, blacha trapezowa, blacha na ząbek</w:t>
      </w:r>
      <w:r w:rsidRPr="00D70F4F">
        <w:rPr>
          <w:rFonts w:ascii="Arial" w:eastAsia="Times New Roman" w:hAnsi="Arial" w:cs="Arial"/>
          <w:bCs/>
          <w:lang w:eastAsia="ar-SA"/>
        </w:rPr>
        <w:t xml:space="preserve"> lub materiały dachówk</w:t>
      </w:r>
      <w:r>
        <w:rPr>
          <w:rFonts w:ascii="Arial" w:eastAsia="Times New Roman" w:hAnsi="Arial" w:cs="Arial"/>
          <w:bCs/>
          <w:lang w:eastAsia="ar-SA"/>
        </w:rPr>
        <w:t xml:space="preserve">opodobne w kolorach: czerwonym </w:t>
      </w:r>
      <w:r w:rsidRPr="00D70F4F">
        <w:rPr>
          <w:rFonts w:ascii="Arial" w:eastAsia="Times New Roman" w:hAnsi="Arial" w:cs="Arial"/>
          <w:bCs/>
          <w:lang w:eastAsia="ar-SA"/>
        </w:rPr>
        <w:t>lub brązowym, zbliżonych do koloru tradycyjnej dachówki</w:t>
      </w:r>
      <w:r>
        <w:rPr>
          <w:rFonts w:ascii="Arial" w:eastAsia="Times New Roman" w:hAnsi="Arial" w:cs="Arial"/>
          <w:bCs/>
          <w:lang w:eastAsia="ar-SA"/>
        </w:rPr>
        <w:t>.</w:t>
      </w:r>
    </w:p>
    <w:p w:rsidR="00AE6166" w:rsidRPr="007D55BD" w:rsidRDefault="00AE6166" w:rsidP="00C40C9A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D70F4F">
        <w:rPr>
          <w:rFonts w:ascii="Arial" w:eastAsia="Times New Roman" w:hAnsi="Arial" w:cs="Arial"/>
          <w:bCs/>
          <w:lang w:eastAsia="ar-SA"/>
        </w:rPr>
        <w:t>Rodzaj materiałów wykończeniowych oraz kolorystyka elewacji – tynk, cegła, okładzina ceramiczna w kolorach: białym, kremowym, szarym, brązowym, beżowym, żółtym, drewno w kolorach naturalnych, kamień</w:t>
      </w:r>
      <w:r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Dla zabudowy dopuszcza się: remont, przebudowę, nadbudowę, rozbudowę, rozbiórkę, odbudowę w rozumieniu przepisów budowlanych, zgodnie z warunkami ustalonymi w planie.</w:t>
      </w:r>
    </w:p>
    <w:p w:rsidR="007D55BD" w:rsidRPr="007D55BD" w:rsidRDefault="007D55BD" w:rsidP="00C40C9A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Wskaźnik wyposażenia w miejsca postojowe: min. 2 miejsce postojowe na jeden lokal mieszkalny.</w:t>
      </w:r>
    </w:p>
    <w:p w:rsidR="007D55BD" w:rsidRPr="007D55BD" w:rsidRDefault="007D55BD" w:rsidP="00C40C9A">
      <w:pPr>
        <w:numPr>
          <w:ilvl w:val="0"/>
          <w:numId w:val="30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Minimalna powierzchnia nowo wydzielanej działki budowlanej: 1000 m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7D55BD">
      <w:p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</w:p>
    <w:p w:rsidR="007D55BD" w:rsidRPr="007D55BD" w:rsidRDefault="007D55BD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Tereny </w:t>
      </w:r>
      <w:r w:rsidRPr="007D55BD">
        <w:rPr>
          <w:rFonts w:ascii="Arial" w:eastAsia="Times New Roman" w:hAnsi="Arial" w:cs="Arial"/>
          <w:b/>
          <w:bCs/>
          <w:lang w:eastAsia="ar-SA"/>
        </w:rPr>
        <w:t>zabudowy mieszkaniowej jednorodzinnej i usługowej</w:t>
      </w:r>
      <w:r w:rsidRPr="007D55BD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7D55BD">
        <w:rPr>
          <w:rFonts w:ascii="Arial" w:eastAsia="Times New Roman" w:hAnsi="Arial" w:cs="Arial"/>
          <w:b/>
          <w:bCs/>
          <w:lang w:eastAsia="ar-SA"/>
        </w:rPr>
        <w:t>1MN/U, 2MN/U, 3MN/U</w:t>
      </w:r>
      <w:r w:rsidR="00D70F4F">
        <w:rPr>
          <w:rFonts w:ascii="Arial" w:eastAsia="Times New Roman" w:hAnsi="Arial" w:cs="Arial"/>
          <w:b/>
          <w:bCs/>
          <w:lang w:eastAsia="ar-SA"/>
        </w:rPr>
        <w:t>, 4</w:t>
      </w:r>
      <w:r w:rsidR="00D70F4F" w:rsidRPr="007D55BD">
        <w:rPr>
          <w:rFonts w:ascii="Arial" w:eastAsia="Times New Roman" w:hAnsi="Arial" w:cs="Arial"/>
          <w:b/>
          <w:bCs/>
          <w:lang w:eastAsia="ar-SA"/>
        </w:rPr>
        <w:t>MN/U</w:t>
      </w:r>
      <w:r w:rsidR="00D70F4F">
        <w:rPr>
          <w:rFonts w:ascii="Arial" w:eastAsia="Times New Roman" w:hAnsi="Arial" w:cs="Arial"/>
          <w:b/>
          <w:bCs/>
          <w:lang w:eastAsia="ar-SA"/>
        </w:rPr>
        <w:t>, 5</w:t>
      </w:r>
      <w:r w:rsidR="00D70F4F" w:rsidRPr="007D55BD">
        <w:rPr>
          <w:rFonts w:ascii="Arial" w:eastAsia="Times New Roman" w:hAnsi="Arial" w:cs="Arial"/>
          <w:b/>
          <w:bCs/>
          <w:lang w:eastAsia="ar-SA"/>
        </w:rPr>
        <w:t>MN/U</w:t>
      </w:r>
      <w:r w:rsidR="00D70F4F">
        <w:rPr>
          <w:rFonts w:ascii="Arial" w:eastAsia="Times New Roman" w:hAnsi="Arial" w:cs="Arial"/>
          <w:b/>
          <w:bCs/>
          <w:lang w:eastAsia="ar-SA"/>
        </w:rPr>
        <w:t>, 6</w:t>
      </w:r>
      <w:r w:rsidR="00D70F4F" w:rsidRPr="007D55BD">
        <w:rPr>
          <w:rFonts w:ascii="Arial" w:eastAsia="Times New Roman" w:hAnsi="Arial" w:cs="Arial"/>
          <w:b/>
          <w:bCs/>
          <w:lang w:eastAsia="ar-SA"/>
        </w:rPr>
        <w:t>MN/U</w:t>
      </w:r>
      <w:r w:rsidR="00D70F4F">
        <w:rPr>
          <w:rFonts w:ascii="Arial" w:eastAsia="Times New Roman" w:hAnsi="Arial" w:cs="Arial"/>
          <w:b/>
          <w:bCs/>
          <w:lang w:eastAsia="ar-SA"/>
        </w:rPr>
        <w:t>, 7</w:t>
      </w:r>
      <w:r w:rsidR="00D70F4F" w:rsidRPr="007D55BD">
        <w:rPr>
          <w:rFonts w:ascii="Arial" w:eastAsia="Times New Roman" w:hAnsi="Arial" w:cs="Arial"/>
          <w:b/>
          <w:bCs/>
          <w:lang w:eastAsia="ar-SA"/>
        </w:rPr>
        <w:t>MN/U</w:t>
      </w:r>
      <w:r w:rsidR="00D70F4F">
        <w:rPr>
          <w:rFonts w:ascii="Arial" w:eastAsia="Times New Roman" w:hAnsi="Arial" w:cs="Arial"/>
          <w:b/>
          <w:bCs/>
          <w:lang w:eastAsia="ar-SA"/>
        </w:rPr>
        <w:t>,</w:t>
      </w:r>
      <w:r w:rsidR="002C2D1A">
        <w:rPr>
          <w:rFonts w:ascii="Arial" w:eastAsia="Times New Roman" w:hAnsi="Arial" w:cs="Arial"/>
          <w:b/>
          <w:bCs/>
          <w:lang w:eastAsia="ar-SA"/>
        </w:rPr>
        <w:t xml:space="preserve"> 8MN/U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ind w:left="851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Przeznaczenie podstawowe: zabudowa mieszkaniowa jednorodzinna i usługowa.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ind w:left="851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Na każdej z działek budowlanych ustala się możliwość lokalizacji: </w:t>
      </w:r>
    </w:p>
    <w:p w:rsidR="007D55BD" w:rsidRPr="007D55BD" w:rsidRDefault="007D55BD" w:rsidP="00C40C9A">
      <w:pPr>
        <w:numPr>
          <w:ilvl w:val="0"/>
          <w:numId w:val="20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jednego budynku mieszkalnego jednorodzinnego lub jednego budynku mieszkalnego jednorodzinnego z częścią usługową lub jednego budynku usługowego </w:t>
      </w:r>
    </w:p>
    <w:p w:rsidR="007D55BD" w:rsidRPr="007D55BD" w:rsidRDefault="007D55BD" w:rsidP="00C40C9A">
      <w:pPr>
        <w:numPr>
          <w:ilvl w:val="0"/>
          <w:numId w:val="20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budynku gospodarczego, garażowego oraz obiektów małej architektury,</w:t>
      </w:r>
    </w:p>
    <w:p w:rsidR="00D70F4F" w:rsidRDefault="00D70F4F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Adaptuje się istniejącą zabudowę.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Dopuszcza się lokalizację:</w:t>
      </w:r>
    </w:p>
    <w:p w:rsidR="007D55BD" w:rsidRPr="007D55BD" w:rsidRDefault="007D55BD" w:rsidP="00C40C9A">
      <w:pPr>
        <w:numPr>
          <w:ilvl w:val="0"/>
          <w:numId w:val="2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:rsidR="007D55BD" w:rsidRPr="007D55BD" w:rsidRDefault="007D55BD" w:rsidP="00C40C9A">
      <w:pPr>
        <w:numPr>
          <w:ilvl w:val="0"/>
          <w:numId w:val="2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miejsc postojowych, niezbędnych do obsługi terenu,</w:t>
      </w:r>
    </w:p>
    <w:p w:rsidR="007D55BD" w:rsidRPr="007D55BD" w:rsidRDefault="007D55BD" w:rsidP="00C40C9A">
      <w:pPr>
        <w:numPr>
          <w:ilvl w:val="0"/>
          <w:numId w:val="2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dojazdów do nieruchomości</w:t>
      </w:r>
    </w:p>
    <w:p w:rsidR="007D55BD" w:rsidRPr="007D55BD" w:rsidRDefault="007D55BD" w:rsidP="00C40C9A">
      <w:pPr>
        <w:numPr>
          <w:ilvl w:val="0"/>
          <w:numId w:val="2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ogrodzeń,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Dopuszcza się realizację zabudowy w formie szeregowej lub zespołów zabudowy.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Minimalny wskaźnik intensywności zabudowy działki budowlanej – 0,1.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Maksymalny wskaźnik intensywności zabudowy działki budowlanej – 0,9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Maksymalną powierzchnię zabudowy w stosunku do powierzchni działki budowlanej ustala się w wielkości 3</w:t>
      </w:r>
      <w:r w:rsidR="00D70F4F">
        <w:rPr>
          <w:rFonts w:ascii="Arial" w:eastAsia="Times New Roman" w:hAnsi="Arial" w:cs="Arial"/>
          <w:bCs/>
          <w:lang w:eastAsia="ar-SA"/>
        </w:rPr>
        <w:t>5</w:t>
      </w:r>
      <w:r w:rsidRPr="007D55BD">
        <w:rPr>
          <w:rFonts w:ascii="Arial" w:eastAsia="Times New Roman" w:hAnsi="Arial" w:cs="Arial"/>
          <w:bCs/>
          <w:lang w:eastAsia="ar-SA"/>
        </w:rPr>
        <w:t>%.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Minimalny udział powierzchni biologicznie czynnej w stosunku do powierzchni działki budowlanej ustala się w wielkości 50%.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Wysokość zabudowy: do 10 m, przy czym wysokość wolnostojących budynków gospodarczych, garażowych i obiektów małej architektury do 6 m.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Ilość kondygnacji nadziemnych budynków mieszkalnych – dwie, z drugą w poddaszu użytkowym.</w:t>
      </w:r>
    </w:p>
    <w:p w:rsidR="002C2D1A" w:rsidRDefault="002C2D1A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Liczba kondygnacji nadziemnych: </w:t>
      </w:r>
    </w:p>
    <w:p w:rsidR="002C2D1A" w:rsidRDefault="002C2D1A" w:rsidP="002C2D1A">
      <w:pPr>
        <w:numPr>
          <w:ilvl w:val="0"/>
          <w:numId w:val="44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budynków mieszkalnych – dwie, z drugą w poddaszu użytkowym</w:t>
      </w:r>
      <w:r w:rsidR="007D55BD" w:rsidRPr="007D55BD">
        <w:rPr>
          <w:rFonts w:ascii="Arial" w:eastAsia="Times New Roman" w:hAnsi="Arial" w:cs="Arial"/>
          <w:bCs/>
          <w:lang w:eastAsia="ar-SA"/>
        </w:rPr>
        <w:t xml:space="preserve"> </w:t>
      </w:r>
    </w:p>
    <w:p w:rsidR="007D55BD" w:rsidRPr="007D55BD" w:rsidRDefault="007D55BD" w:rsidP="002C2D1A">
      <w:pPr>
        <w:numPr>
          <w:ilvl w:val="0"/>
          <w:numId w:val="44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budynków usługowych i usługowo-mieszkalnych do dwóch kondygnacji z drugą w poddaszu użytkowym. 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Dopuszcza się realizacje piwnic.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Zadaszenia budynków należy kształtować w formie dachów dwuspadowych lub wielospadowych o wyraźnie zarysowanej głównej kalenicy, o kącie nachylenia głównych połaci dachowych do płaszczyzny przekroju poziomego budynku w przedziale od 30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7D55BD">
        <w:rPr>
          <w:rFonts w:ascii="Arial" w:eastAsia="Times New Roman" w:hAnsi="Arial" w:cs="Arial"/>
          <w:bCs/>
          <w:lang w:eastAsia="ar-SA"/>
        </w:rPr>
        <w:t>-45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7D55BD">
        <w:rPr>
          <w:rFonts w:ascii="Arial" w:eastAsia="Times New Roman" w:hAnsi="Arial" w:cs="Arial"/>
          <w:bCs/>
          <w:lang w:eastAsia="ar-SA"/>
        </w:rPr>
        <w:t xml:space="preserve">. 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Rodzaj i kolorystyka dachu – dachówka ceramiczna, bitumiczna, </w:t>
      </w:r>
      <w:r w:rsidR="00D623D9" w:rsidRPr="00D70F4F">
        <w:rPr>
          <w:rFonts w:ascii="Arial" w:eastAsia="Times New Roman" w:hAnsi="Arial" w:cs="Arial"/>
          <w:bCs/>
          <w:lang w:eastAsia="ar-SA"/>
        </w:rPr>
        <w:t>blacho dachówka</w:t>
      </w:r>
      <w:r w:rsidR="00D623D9">
        <w:rPr>
          <w:rFonts w:ascii="Arial" w:eastAsia="Times New Roman" w:hAnsi="Arial" w:cs="Arial"/>
          <w:bCs/>
          <w:lang w:eastAsia="ar-SA"/>
        </w:rPr>
        <w:t>, blacha trapezowa, blacha na ząbek</w:t>
      </w:r>
      <w:r w:rsidR="00D623D9" w:rsidRPr="00D70F4F">
        <w:rPr>
          <w:rFonts w:ascii="Arial" w:eastAsia="Times New Roman" w:hAnsi="Arial" w:cs="Arial"/>
          <w:bCs/>
          <w:lang w:eastAsia="ar-SA"/>
        </w:rPr>
        <w:t xml:space="preserve"> lub materiały dachówk</w:t>
      </w:r>
      <w:r w:rsidR="00D623D9">
        <w:rPr>
          <w:rFonts w:ascii="Arial" w:eastAsia="Times New Roman" w:hAnsi="Arial" w:cs="Arial"/>
          <w:bCs/>
          <w:lang w:eastAsia="ar-SA"/>
        </w:rPr>
        <w:t xml:space="preserve">opodobne w kolorach: czerwonym </w:t>
      </w:r>
      <w:r w:rsidR="00D623D9" w:rsidRPr="00D70F4F">
        <w:rPr>
          <w:rFonts w:ascii="Arial" w:eastAsia="Times New Roman" w:hAnsi="Arial" w:cs="Arial"/>
          <w:bCs/>
          <w:lang w:eastAsia="ar-SA"/>
        </w:rPr>
        <w:t>lub brązowym, zbliżonych do koloru tradycyjnej dachówki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Rodzaj materiałów wykończeniowych oraz kolorystyka elewacji – tynk, cegła, okładzina ceramiczna w jasnych kolorach pastelowych oraz bieli, a także drewno w kolorach naturalnych, kamień.  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Ogrodzenia działek budowlanych od strony dróg należy kształtować do maksymalnej wysokości 1,8 m od poziomu terenu, w formie konstrukcji ażurowych, z wykluczeniem stosowania w wypełnieniach pełnych przęseł ogrodzenia z materiałów betonowych i żelbetowych.. 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Dla zabudowy dopuszcza się: remont, przebudowę, nadbudowę, rozbudowę, rozbiórkę, odbudowę w rozumieniu przepisów budowlanych, zgodnie z warunkami ustalonymi w planie.</w:t>
      </w:r>
    </w:p>
    <w:p w:rsidR="007D55BD" w:rsidRP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lastRenderedPageBreak/>
        <w:t>Wskaźnik wyposażenia w miejsca postojowe: min. 2 miejsce postojowe na jeden lokal mieszkalny i min. 2 miejsca postojowe na każde rozpoczęte 50 m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7D55BD">
        <w:rPr>
          <w:rFonts w:ascii="Arial" w:eastAsia="Times New Roman" w:hAnsi="Arial" w:cs="Arial"/>
          <w:bCs/>
          <w:lang w:eastAsia="ar-SA"/>
        </w:rPr>
        <w:t xml:space="preserve"> powierzchni użytkowej usług.</w:t>
      </w:r>
    </w:p>
    <w:p w:rsidR="007D55BD" w:rsidRDefault="007D55BD" w:rsidP="00C40C9A">
      <w:pPr>
        <w:numPr>
          <w:ilvl w:val="0"/>
          <w:numId w:val="2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Minimalna powierzchnia nowo wydzielanej działki budowlanej: 1</w:t>
      </w:r>
      <w:r w:rsidR="00D70F4F">
        <w:rPr>
          <w:rFonts w:ascii="Arial" w:eastAsia="Times New Roman" w:hAnsi="Arial" w:cs="Arial"/>
          <w:bCs/>
          <w:lang w:eastAsia="ar-SA"/>
        </w:rPr>
        <w:t>0</w:t>
      </w:r>
      <w:r w:rsidRPr="007D55BD">
        <w:rPr>
          <w:rFonts w:ascii="Arial" w:eastAsia="Times New Roman" w:hAnsi="Arial" w:cs="Arial"/>
          <w:bCs/>
          <w:lang w:eastAsia="ar-SA"/>
        </w:rPr>
        <w:t>00 m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D70F4F" w:rsidRPr="007D55BD" w:rsidRDefault="00D70F4F" w:rsidP="00D70F4F">
      <w:pPr>
        <w:suppressAutoHyphens/>
        <w:spacing w:after="0"/>
        <w:ind w:left="720"/>
        <w:jc w:val="both"/>
        <w:rPr>
          <w:rFonts w:ascii="Arial" w:eastAsia="Times New Roman" w:hAnsi="Arial" w:cs="Arial"/>
          <w:bCs/>
          <w:lang w:eastAsia="ar-SA"/>
        </w:rPr>
      </w:pPr>
    </w:p>
    <w:p w:rsidR="00D70F4F" w:rsidRPr="007D55BD" w:rsidRDefault="00D70F4F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Tereny </w:t>
      </w:r>
      <w:r w:rsidRPr="007D55BD">
        <w:rPr>
          <w:rFonts w:ascii="Arial" w:eastAsia="Times New Roman" w:hAnsi="Arial" w:cs="Arial"/>
          <w:b/>
          <w:bCs/>
          <w:lang w:eastAsia="ar-SA"/>
        </w:rPr>
        <w:t>zabudowy usługowej</w:t>
      </w:r>
      <w:r w:rsidRPr="007D55BD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7D55BD">
        <w:rPr>
          <w:rFonts w:ascii="Arial" w:eastAsia="Times New Roman" w:hAnsi="Arial" w:cs="Arial"/>
          <w:b/>
          <w:bCs/>
          <w:lang w:eastAsia="ar-SA"/>
        </w:rPr>
        <w:t>1U, 2U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Przeznaczenie podstawowe:</w:t>
      </w:r>
      <w:r>
        <w:rPr>
          <w:rFonts w:ascii="Arial" w:eastAsia="Times New Roman" w:hAnsi="Arial" w:cs="Arial"/>
          <w:bCs/>
          <w:lang w:eastAsia="ar-SA"/>
        </w:rPr>
        <w:t xml:space="preserve"> zabudowa</w:t>
      </w:r>
      <w:r w:rsidRPr="007D55BD">
        <w:rPr>
          <w:rFonts w:ascii="Arial" w:eastAsia="Times New Roman" w:hAnsi="Arial" w:cs="Arial"/>
          <w:bCs/>
          <w:lang w:eastAsia="ar-SA"/>
        </w:rPr>
        <w:t xml:space="preserve"> usługowa.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Dopuszcza się lokalizację:</w:t>
      </w:r>
    </w:p>
    <w:p w:rsidR="00D70F4F" w:rsidRDefault="00D70F4F" w:rsidP="00C40C9A">
      <w:pPr>
        <w:numPr>
          <w:ilvl w:val="0"/>
          <w:numId w:val="3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budynków gospodarczych i garażowych,</w:t>
      </w:r>
    </w:p>
    <w:p w:rsidR="00D70F4F" w:rsidRPr="007D55BD" w:rsidRDefault="00D70F4F" w:rsidP="00C40C9A">
      <w:pPr>
        <w:numPr>
          <w:ilvl w:val="0"/>
          <w:numId w:val="3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sieci i urządzeń infrastruktury technicznej do obsługi terenu,</w:t>
      </w:r>
    </w:p>
    <w:p w:rsidR="00D70F4F" w:rsidRPr="007D55BD" w:rsidRDefault="00D70F4F" w:rsidP="00C40C9A">
      <w:pPr>
        <w:numPr>
          <w:ilvl w:val="0"/>
          <w:numId w:val="3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miejsc postojowych, niezbędnych do obsługi terenu,</w:t>
      </w:r>
    </w:p>
    <w:p w:rsidR="00D70F4F" w:rsidRPr="007D55BD" w:rsidRDefault="00D70F4F" w:rsidP="00C40C9A">
      <w:pPr>
        <w:numPr>
          <w:ilvl w:val="0"/>
          <w:numId w:val="3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dojazdów do nieruchomości</w:t>
      </w:r>
    </w:p>
    <w:p w:rsidR="00D70F4F" w:rsidRPr="007D55BD" w:rsidRDefault="00D70F4F" w:rsidP="00C40C9A">
      <w:pPr>
        <w:numPr>
          <w:ilvl w:val="0"/>
          <w:numId w:val="32"/>
        </w:numPr>
        <w:suppressAutoHyphens/>
        <w:spacing w:after="0"/>
        <w:ind w:left="993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obiektów małej architektury i </w:t>
      </w:r>
      <w:r w:rsidRPr="007D55BD">
        <w:rPr>
          <w:rFonts w:ascii="Arial" w:eastAsia="Times New Roman" w:hAnsi="Arial" w:cs="Arial"/>
          <w:bCs/>
          <w:lang w:eastAsia="ar-SA"/>
        </w:rPr>
        <w:t>ogrodzeń,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Dopuszcza się realizację zabudowy w formie szeregowej lub zespołów zabudowy.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Minimalny wskaźnik intensywności zabudowy działki budowlanej – 0,1.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Maksymalny wskaźnik intensywności zabudowy działki budowlanej – 0,9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Maksymalną powierzchnię zabudowy w stosunku do powierzchni działki budowlanej ustala się w wielkości </w:t>
      </w:r>
      <w:r>
        <w:rPr>
          <w:rFonts w:ascii="Arial" w:eastAsia="Times New Roman" w:hAnsi="Arial" w:cs="Arial"/>
          <w:bCs/>
          <w:lang w:eastAsia="ar-SA"/>
        </w:rPr>
        <w:t>40</w:t>
      </w:r>
      <w:r w:rsidRPr="007D55BD">
        <w:rPr>
          <w:rFonts w:ascii="Arial" w:eastAsia="Times New Roman" w:hAnsi="Arial" w:cs="Arial"/>
          <w:bCs/>
          <w:lang w:eastAsia="ar-SA"/>
        </w:rPr>
        <w:t>%.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Minimalny udział powierzchni biologicznie czynnej w stosunku do powierzchni działki budowlanej ustala się w wielkości </w:t>
      </w:r>
      <w:r>
        <w:rPr>
          <w:rFonts w:ascii="Arial" w:eastAsia="Times New Roman" w:hAnsi="Arial" w:cs="Arial"/>
          <w:bCs/>
          <w:lang w:eastAsia="ar-SA"/>
        </w:rPr>
        <w:t>4</w:t>
      </w:r>
      <w:r w:rsidRPr="007D55BD">
        <w:rPr>
          <w:rFonts w:ascii="Arial" w:eastAsia="Times New Roman" w:hAnsi="Arial" w:cs="Arial"/>
          <w:bCs/>
          <w:lang w:eastAsia="ar-SA"/>
        </w:rPr>
        <w:t>0%.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Wysokość zabudowy: do 10 m, przy czym wysokość wolnostojących budynków gospodarczych, garażowych i obiektów małej architektury do 6 m.</w:t>
      </w:r>
    </w:p>
    <w:p w:rsidR="00D70F4F" w:rsidRPr="007D55BD" w:rsidRDefault="00D623D9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Liczba</w:t>
      </w:r>
      <w:r w:rsidR="00D70F4F" w:rsidRPr="007D55BD">
        <w:rPr>
          <w:rFonts w:ascii="Arial" w:eastAsia="Times New Roman" w:hAnsi="Arial" w:cs="Arial"/>
          <w:bCs/>
          <w:lang w:eastAsia="ar-SA"/>
        </w:rPr>
        <w:t xml:space="preserve"> kondygnacji nadziemnych budynków </w:t>
      </w:r>
      <w:r w:rsidR="00D70F4F">
        <w:rPr>
          <w:rFonts w:ascii="Arial" w:eastAsia="Times New Roman" w:hAnsi="Arial" w:cs="Arial"/>
          <w:bCs/>
          <w:lang w:eastAsia="ar-SA"/>
        </w:rPr>
        <w:t>usługowych</w:t>
      </w:r>
      <w:r w:rsidR="00D70F4F" w:rsidRPr="007D55BD">
        <w:rPr>
          <w:rFonts w:ascii="Arial" w:eastAsia="Times New Roman" w:hAnsi="Arial" w:cs="Arial"/>
          <w:bCs/>
          <w:lang w:eastAsia="ar-SA"/>
        </w:rPr>
        <w:t xml:space="preserve"> – </w:t>
      </w:r>
      <w:r w:rsidR="00D70F4F">
        <w:rPr>
          <w:rFonts w:ascii="Arial" w:eastAsia="Times New Roman" w:hAnsi="Arial" w:cs="Arial"/>
          <w:bCs/>
          <w:lang w:eastAsia="ar-SA"/>
        </w:rPr>
        <w:t>do dwóch</w:t>
      </w:r>
      <w:r w:rsidR="00D70F4F" w:rsidRPr="007D55BD">
        <w:rPr>
          <w:rFonts w:ascii="Arial" w:eastAsia="Times New Roman" w:hAnsi="Arial" w:cs="Arial"/>
          <w:bCs/>
          <w:lang w:eastAsia="ar-SA"/>
        </w:rPr>
        <w:t>, z drugą w poddaszu użytkowym.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Dopuszcza się realizacje piwnic.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Zadaszenia budynków należy kształtować w formie dachów dwuspadowych lub wielospadowych o wyraźnie zarysowanej głównej kalenicy, o kącie nachylenia głównych połaci dachowych do płaszczyzny przekroju poziomego budynku w przedziale od 30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7D55BD">
        <w:rPr>
          <w:rFonts w:ascii="Arial" w:eastAsia="Times New Roman" w:hAnsi="Arial" w:cs="Arial"/>
          <w:bCs/>
          <w:lang w:eastAsia="ar-SA"/>
        </w:rPr>
        <w:t>-45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o</w:t>
      </w:r>
      <w:r w:rsidRPr="007D55BD">
        <w:rPr>
          <w:rFonts w:ascii="Arial" w:eastAsia="Times New Roman" w:hAnsi="Arial" w:cs="Arial"/>
          <w:bCs/>
          <w:lang w:eastAsia="ar-SA"/>
        </w:rPr>
        <w:t xml:space="preserve">. 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Rodzaj i kolorystyka dachu – dachówka ceramiczna, bitumiczna, </w:t>
      </w:r>
      <w:r w:rsidR="00D623D9" w:rsidRPr="00D70F4F">
        <w:rPr>
          <w:rFonts w:ascii="Arial" w:eastAsia="Times New Roman" w:hAnsi="Arial" w:cs="Arial"/>
          <w:bCs/>
          <w:lang w:eastAsia="ar-SA"/>
        </w:rPr>
        <w:t>blacho dachówka</w:t>
      </w:r>
      <w:r w:rsidR="00D623D9">
        <w:rPr>
          <w:rFonts w:ascii="Arial" w:eastAsia="Times New Roman" w:hAnsi="Arial" w:cs="Arial"/>
          <w:bCs/>
          <w:lang w:eastAsia="ar-SA"/>
        </w:rPr>
        <w:t>, blacha trapezowa, blacha na ząbek</w:t>
      </w:r>
      <w:r w:rsidR="00D623D9" w:rsidRPr="00D70F4F">
        <w:rPr>
          <w:rFonts w:ascii="Arial" w:eastAsia="Times New Roman" w:hAnsi="Arial" w:cs="Arial"/>
          <w:bCs/>
          <w:lang w:eastAsia="ar-SA"/>
        </w:rPr>
        <w:t xml:space="preserve"> lub materiały dachówk</w:t>
      </w:r>
      <w:r w:rsidR="00D623D9">
        <w:rPr>
          <w:rFonts w:ascii="Arial" w:eastAsia="Times New Roman" w:hAnsi="Arial" w:cs="Arial"/>
          <w:bCs/>
          <w:lang w:eastAsia="ar-SA"/>
        </w:rPr>
        <w:t xml:space="preserve">opodobne w kolorach: czerwonym </w:t>
      </w:r>
      <w:r w:rsidR="00D623D9" w:rsidRPr="00D70F4F">
        <w:rPr>
          <w:rFonts w:ascii="Arial" w:eastAsia="Times New Roman" w:hAnsi="Arial" w:cs="Arial"/>
          <w:bCs/>
          <w:lang w:eastAsia="ar-SA"/>
        </w:rPr>
        <w:t>lub brązowym, zbliżonych do koloru tradycyjnej dachówki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Rodzaj materiałów wykończeniowych oraz kolorystyka elewacji – tynk, cegła, okładzina ceramiczna w jasnych kolorach pastelowych oraz bieli, a także drewno w kolorach naturalnych, kamień.  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Ogrodzenia działek budowlanych od strony dróg należy kształtować do maksymalnej wysokości 1,8 m od poziomu terenu, w formie konstrukcji ażurowych, z wykluczeniem stosowania w wypełnieniach pełnych przęseł ogrodzenia z materiałów betonowych i żelbetowych.. 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Dla zabudowy dopuszcza się: remont, przebudowę, nadbudowę, rozbudowę, rozbiórkę, odbudowę w rozumieniu przepisów budowlanych, zgodnie z warunkami ustalonymi w planie.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Wskaźnik wyposażenia w miejsca postojowe: min. 2 miejsce postojowe na jeden lokal mieszkalny i min. 2 miejsca postojowe na każde rozpoczęte 50 m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7D55BD">
        <w:rPr>
          <w:rFonts w:ascii="Arial" w:eastAsia="Times New Roman" w:hAnsi="Arial" w:cs="Arial"/>
          <w:bCs/>
          <w:lang w:eastAsia="ar-SA"/>
        </w:rPr>
        <w:t xml:space="preserve"> powierzchni użytkowej usług.</w:t>
      </w:r>
    </w:p>
    <w:p w:rsidR="00D70F4F" w:rsidRPr="007D55BD" w:rsidRDefault="00D70F4F" w:rsidP="00C40C9A">
      <w:pPr>
        <w:numPr>
          <w:ilvl w:val="0"/>
          <w:numId w:val="31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Minimalna powierzchnia nowo wydzielanej działki budowlanej na terenie: 1200 m</w:t>
      </w:r>
      <w:r w:rsidRPr="007D55BD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Tereny </w:t>
      </w:r>
      <w:r w:rsidRPr="007D55BD">
        <w:rPr>
          <w:rFonts w:ascii="Arial" w:eastAsia="Times New Roman" w:hAnsi="Arial" w:cs="Arial"/>
          <w:b/>
          <w:bCs/>
          <w:lang w:eastAsia="ar-SA"/>
        </w:rPr>
        <w:t>zieleni urządzonej</w:t>
      </w:r>
      <w:r w:rsidRPr="007D55BD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7D55BD">
        <w:rPr>
          <w:rFonts w:ascii="Arial" w:eastAsia="Times New Roman" w:hAnsi="Arial" w:cs="Arial"/>
          <w:b/>
          <w:bCs/>
          <w:lang w:eastAsia="ar-SA"/>
        </w:rPr>
        <w:t>1ZP, 2ZP, 3ZP, 4ZP, 5ZP, 6ZP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23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lastRenderedPageBreak/>
        <w:t>Przeznaczenie: zieleń urządzona.</w:t>
      </w:r>
    </w:p>
    <w:p w:rsidR="007D55BD" w:rsidRPr="007D55BD" w:rsidRDefault="007D55BD" w:rsidP="00C40C9A">
      <w:pPr>
        <w:numPr>
          <w:ilvl w:val="0"/>
          <w:numId w:val="23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W ramach przeznaczenia dopuszcza się lokalizację:</w:t>
      </w:r>
    </w:p>
    <w:p w:rsidR="007D55BD" w:rsidRPr="007D55BD" w:rsidRDefault="007D55BD" w:rsidP="00C40C9A">
      <w:pPr>
        <w:numPr>
          <w:ilvl w:val="0"/>
          <w:numId w:val="25"/>
        </w:numPr>
        <w:suppressAutoHyphens/>
        <w:spacing w:after="60" w:line="100" w:lineRule="atLeast"/>
        <w:ind w:left="993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sieci i urządzeń infrastruktury technicznej, w sposób niekolidujący z przeznaczeniem terenu opisanym w pkt. 1</w:t>
      </w:r>
      <w:r w:rsidR="00D623D9">
        <w:rPr>
          <w:rFonts w:ascii="Arial" w:eastAsia="Times New Roman" w:hAnsi="Arial" w:cs="Arial"/>
          <w:lang w:eastAsia="ar-SA"/>
        </w:rPr>
        <w:t xml:space="preserve"> oraz nie zmieniający tegoż przeznaczenia terenu elementarnego</w:t>
      </w:r>
      <w:r w:rsidRPr="007D55BD">
        <w:rPr>
          <w:rFonts w:ascii="Arial" w:eastAsia="Times New Roman" w:hAnsi="Arial" w:cs="Arial"/>
          <w:lang w:eastAsia="ar-SA"/>
        </w:rPr>
        <w:t>,</w:t>
      </w:r>
    </w:p>
    <w:p w:rsidR="007D55BD" w:rsidRPr="007D55BD" w:rsidRDefault="007D55BD" w:rsidP="00C40C9A">
      <w:pPr>
        <w:numPr>
          <w:ilvl w:val="0"/>
          <w:numId w:val="25"/>
        </w:numPr>
        <w:suppressAutoHyphens/>
        <w:spacing w:after="60" w:line="100" w:lineRule="atLeast"/>
        <w:ind w:left="993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ciągów pieszych i rowerowych,</w:t>
      </w:r>
    </w:p>
    <w:p w:rsidR="007D55BD" w:rsidRPr="007D55BD" w:rsidRDefault="004467AA" w:rsidP="00C40C9A">
      <w:pPr>
        <w:numPr>
          <w:ilvl w:val="0"/>
          <w:numId w:val="25"/>
        </w:numPr>
        <w:suppressAutoHyphens/>
        <w:spacing w:after="60" w:line="100" w:lineRule="atLeast"/>
        <w:ind w:left="993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wiat</w:t>
      </w:r>
      <w:r w:rsidR="00681002">
        <w:rPr>
          <w:rFonts w:ascii="Arial" w:eastAsia="Times New Roman" w:hAnsi="Arial" w:cs="Arial"/>
          <w:lang w:eastAsia="ar-SA"/>
        </w:rPr>
        <w:t>, oczek wodnych</w:t>
      </w:r>
      <w:r>
        <w:rPr>
          <w:rFonts w:ascii="Arial" w:eastAsia="Times New Roman" w:hAnsi="Arial" w:cs="Arial"/>
          <w:lang w:eastAsia="ar-SA"/>
        </w:rPr>
        <w:t xml:space="preserve"> i </w:t>
      </w:r>
      <w:r w:rsidR="007D55BD" w:rsidRPr="007D55BD">
        <w:rPr>
          <w:rFonts w:ascii="Arial" w:eastAsia="Times New Roman" w:hAnsi="Arial" w:cs="Arial"/>
          <w:lang w:eastAsia="ar-SA"/>
        </w:rPr>
        <w:t>obiektów małej architektury,</w:t>
      </w:r>
    </w:p>
    <w:p w:rsidR="007D55BD" w:rsidRPr="007D55BD" w:rsidRDefault="007D55BD" w:rsidP="00C40C9A">
      <w:pPr>
        <w:numPr>
          <w:ilvl w:val="0"/>
          <w:numId w:val="25"/>
        </w:numPr>
        <w:suppressAutoHyphens/>
        <w:spacing w:after="60" w:line="100" w:lineRule="atLeast"/>
        <w:ind w:left="993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ciągów pieszych</w:t>
      </w:r>
    </w:p>
    <w:p w:rsidR="007D55BD" w:rsidRPr="007D55BD" w:rsidRDefault="007D55BD" w:rsidP="00C40C9A">
      <w:pPr>
        <w:numPr>
          <w:ilvl w:val="0"/>
          <w:numId w:val="23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Ustala się maksymalną wysokość zabudowy – 6m.</w:t>
      </w:r>
    </w:p>
    <w:p w:rsidR="007D55BD" w:rsidRDefault="007D55BD" w:rsidP="00C40C9A">
      <w:pPr>
        <w:numPr>
          <w:ilvl w:val="0"/>
          <w:numId w:val="23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Ustala się minimalny udział powierzchni biologicznie czynnej w stosunku do powierzchni działki budowlanej w wielkości 70%.</w:t>
      </w:r>
    </w:p>
    <w:p w:rsidR="00D70F4F" w:rsidRPr="004467AA" w:rsidRDefault="00D70F4F" w:rsidP="00D70F4F">
      <w:pPr>
        <w:suppressAutoHyphens/>
        <w:spacing w:after="60" w:line="100" w:lineRule="atLeast"/>
        <w:ind w:left="720"/>
        <w:jc w:val="both"/>
        <w:rPr>
          <w:rFonts w:ascii="Arial" w:eastAsia="Times New Roman" w:hAnsi="Arial" w:cs="Arial"/>
          <w:lang w:eastAsia="ar-SA"/>
        </w:rPr>
      </w:pPr>
    </w:p>
    <w:p w:rsidR="00D70F4F" w:rsidRPr="004467AA" w:rsidRDefault="00D70F4F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4467AA">
        <w:rPr>
          <w:rFonts w:ascii="Arial" w:eastAsia="Times New Roman" w:hAnsi="Arial" w:cs="Arial"/>
          <w:bCs/>
          <w:lang w:eastAsia="ar-SA"/>
        </w:rPr>
        <w:t xml:space="preserve">Tereny </w:t>
      </w:r>
      <w:r w:rsidRPr="004467AA">
        <w:rPr>
          <w:rFonts w:ascii="Arial" w:eastAsia="Times New Roman" w:hAnsi="Arial" w:cs="Arial"/>
          <w:b/>
          <w:bCs/>
          <w:lang w:eastAsia="ar-SA"/>
        </w:rPr>
        <w:t>zieleni naturalnej</w:t>
      </w:r>
      <w:r w:rsidRPr="004467AA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4467AA">
        <w:rPr>
          <w:rFonts w:ascii="Arial" w:eastAsia="Times New Roman" w:hAnsi="Arial" w:cs="Arial"/>
          <w:b/>
          <w:bCs/>
          <w:lang w:eastAsia="ar-SA"/>
        </w:rPr>
        <w:t>1ZN</w:t>
      </w:r>
      <w:r w:rsidRPr="004467AA">
        <w:rPr>
          <w:rFonts w:ascii="Arial" w:eastAsia="Times New Roman" w:hAnsi="Arial" w:cs="Arial"/>
          <w:bCs/>
          <w:lang w:eastAsia="ar-SA"/>
        </w:rPr>
        <w:t>.</w:t>
      </w:r>
    </w:p>
    <w:p w:rsidR="00D70F4F" w:rsidRPr="004467AA" w:rsidRDefault="00D70F4F" w:rsidP="00C40C9A">
      <w:pPr>
        <w:numPr>
          <w:ilvl w:val="0"/>
          <w:numId w:val="33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4467AA">
        <w:rPr>
          <w:rFonts w:ascii="Arial" w:eastAsia="Times New Roman" w:hAnsi="Arial" w:cs="Arial"/>
          <w:lang w:eastAsia="ar-SA"/>
        </w:rPr>
        <w:t>Przeznaczenie: zieleń naturalna.</w:t>
      </w:r>
    </w:p>
    <w:p w:rsidR="00D70F4F" w:rsidRPr="004467AA" w:rsidRDefault="00D70F4F" w:rsidP="00C40C9A">
      <w:pPr>
        <w:numPr>
          <w:ilvl w:val="0"/>
          <w:numId w:val="33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4467AA">
        <w:rPr>
          <w:rFonts w:ascii="Arial" w:eastAsia="Times New Roman" w:hAnsi="Arial" w:cs="Arial"/>
          <w:lang w:eastAsia="ar-SA"/>
        </w:rPr>
        <w:t>Ustala się zachowanie istniejących zbiorników wodnych.</w:t>
      </w:r>
    </w:p>
    <w:p w:rsidR="00D70F4F" w:rsidRPr="004467AA" w:rsidRDefault="004467AA" w:rsidP="00C40C9A">
      <w:pPr>
        <w:numPr>
          <w:ilvl w:val="0"/>
          <w:numId w:val="33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4467AA">
        <w:rPr>
          <w:rFonts w:ascii="Arial" w:eastAsia="Calibri" w:hAnsi="Arial" w:cs="Arial"/>
          <w:bCs/>
        </w:rPr>
        <w:t>Ustala się zakaz zabudowy</w:t>
      </w:r>
      <w:r w:rsidRPr="004467AA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4467AA">
        <w:rPr>
          <w:rFonts w:ascii="Arial" w:eastAsia="Calibri" w:hAnsi="Arial" w:cs="Arial"/>
          <w:bCs/>
        </w:rPr>
        <w:t>z wyjątkiem sieci i urządzeń inf</w:t>
      </w:r>
      <w:r>
        <w:rPr>
          <w:rFonts w:ascii="Arial" w:eastAsia="Calibri" w:hAnsi="Arial" w:cs="Arial"/>
          <w:bCs/>
        </w:rPr>
        <w:t>rastruktury</w:t>
      </w:r>
      <w:r w:rsidRPr="004467AA">
        <w:rPr>
          <w:rFonts w:ascii="Arial" w:eastAsia="Calibri" w:hAnsi="Arial" w:cs="Arial"/>
          <w:bCs/>
        </w:rPr>
        <w:t xml:space="preserve"> techn</w:t>
      </w:r>
      <w:r>
        <w:rPr>
          <w:rFonts w:ascii="Arial" w:eastAsia="Calibri" w:hAnsi="Arial" w:cs="Arial"/>
          <w:bCs/>
        </w:rPr>
        <w:t xml:space="preserve">icznej, </w:t>
      </w:r>
      <w:r w:rsidRPr="004467AA">
        <w:rPr>
          <w:rFonts w:ascii="Arial" w:eastAsia="Times New Roman" w:hAnsi="Arial" w:cs="Arial"/>
          <w:lang w:eastAsia="ar-SA"/>
        </w:rPr>
        <w:t>ciągów spacerowych</w:t>
      </w:r>
      <w:r>
        <w:rPr>
          <w:rFonts w:ascii="Arial" w:eastAsia="Times New Roman" w:hAnsi="Arial" w:cs="Arial"/>
          <w:lang w:eastAsia="ar-SA"/>
        </w:rPr>
        <w:t xml:space="preserve"> i</w:t>
      </w:r>
      <w:r w:rsidRPr="004467AA">
        <w:rPr>
          <w:rFonts w:ascii="Arial" w:eastAsia="Times New Roman" w:hAnsi="Arial" w:cs="Arial"/>
          <w:lang w:eastAsia="ar-SA"/>
        </w:rPr>
        <w:t xml:space="preserve"> rowerowych</w:t>
      </w:r>
      <w:r>
        <w:rPr>
          <w:rFonts w:ascii="Arial" w:eastAsia="Times New Roman" w:hAnsi="Arial" w:cs="Arial"/>
          <w:lang w:eastAsia="ar-SA"/>
        </w:rPr>
        <w:t xml:space="preserve"> oraz obiektów małej architektury i dojazdów do nieruchomości</w:t>
      </w:r>
      <w:r w:rsidRPr="004467AA">
        <w:rPr>
          <w:rFonts w:ascii="Arial" w:eastAsia="Calibri" w:hAnsi="Arial" w:cs="Arial"/>
          <w:bCs/>
        </w:rPr>
        <w:t xml:space="preserve"> nie</w:t>
      </w:r>
      <w:r>
        <w:rPr>
          <w:rFonts w:ascii="Arial" w:eastAsia="Calibri" w:hAnsi="Arial" w:cs="Arial"/>
          <w:bCs/>
        </w:rPr>
        <w:t>kolidujących i nie zmieniających</w:t>
      </w:r>
      <w:r w:rsidRPr="004467AA">
        <w:rPr>
          <w:rFonts w:ascii="Arial" w:eastAsia="Calibri" w:hAnsi="Arial" w:cs="Arial"/>
          <w:bCs/>
        </w:rPr>
        <w:t xml:space="preserve"> ustalonego przeznaczenia terenu elementarnego oraz w sposób nienaruszający przepisów odrębnych dotyczących ochrony gruntów leśnych</w:t>
      </w:r>
      <w:r w:rsidR="00D70F4F" w:rsidRPr="004467AA">
        <w:rPr>
          <w:rFonts w:ascii="Arial" w:eastAsia="Times New Roman" w:hAnsi="Arial" w:cs="Arial"/>
          <w:lang w:eastAsia="ar-SA"/>
        </w:rPr>
        <w:t>:</w:t>
      </w:r>
    </w:p>
    <w:p w:rsidR="00D70F4F" w:rsidRPr="004467AA" w:rsidRDefault="00D70F4F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4467AA" w:rsidRDefault="007D55BD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4467AA">
        <w:rPr>
          <w:rFonts w:ascii="Arial" w:eastAsia="Times New Roman" w:hAnsi="Arial" w:cs="Arial"/>
          <w:bCs/>
          <w:lang w:eastAsia="ar-SA"/>
        </w:rPr>
        <w:t xml:space="preserve">Tereny </w:t>
      </w:r>
      <w:r w:rsidRPr="004467AA">
        <w:rPr>
          <w:rFonts w:ascii="Arial" w:eastAsia="Times New Roman" w:hAnsi="Arial" w:cs="Arial"/>
          <w:b/>
          <w:bCs/>
          <w:lang w:eastAsia="ar-SA"/>
        </w:rPr>
        <w:t>leśne</w:t>
      </w:r>
      <w:r w:rsidRPr="004467AA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4467AA">
        <w:rPr>
          <w:rFonts w:ascii="Arial" w:eastAsia="Times New Roman" w:hAnsi="Arial" w:cs="Arial"/>
          <w:b/>
          <w:bCs/>
          <w:lang w:eastAsia="ar-SA"/>
        </w:rPr>
        <w:t>1ZL</w:t>
      </w:r>
      <w:r w:rsidRPr="004467AA">
        <w:rPr>
          <w:rFonts w:ascii="Arial" w:eastAsia="Times New Roman" w:hAnsi="Arial" w:cs="Arial"/>
          <w:bCs/>
          <w:lang w:eastAsia="ar-SA"/>
        </w:rPr>
        <w:t>.</w:t>
      </w:r>
    </w:p>
    <w:p w:rsidR="007D55BD" w:rsidRPr="004467AA" w:rsidRDefault="007D55BD" w:rsidP="00C40C9A">
      <w:pPr>
        <w:numPr>
          <w:ilvl w:val="0"/>
          <w:numId w:val="27"/>
        </w:numPr>
        <w:suppressAutoHyphens/>
        <w:spacing w:after="0" w:line="100" w:lineRule="atLeast"/>
        <w:jc w:val="both"/>
        <w:rPr>
          <w:rFonts w:ascii="Arial" w:eastAsia="Calibri" w:hAnsi="Arial" w:cs="Arial"/>
        </w:rPr>
      </w:pPr>
      <w:r w:rsidRPr="004467AA">
        <w:rPr>
          <w:rFonts w:ascii="Arial" w:eastAsia="Calibri" w:hAnsi="Arial" w:cs="Arial"/>
          <w:bCs/>
        </w:rPr>
        <w:t>przeznaczenie terenu: leśne;</w:t>
      </w:r>
    </w:p>
    <w:p w:rsidR="007D55BD" w:rsidRPr="004467AA" w:rsidRDefault="007D55BD" w:rsidP="007D55BD">
      <w:pPr>
        <w:spacing w:after="0" w:line="100" w:lineRule="atLeast"/>
        <w:jc w:val="both"/>
        <w:rPr>
          <w:rFonts w:ascii="Arial" w:eastAsia="Calibri" w:hAnsi="Arial" w:cs="Arial"/>
        </w:rPr>
      </w:pPr>
    </w:p>
    <w:p w:rsidR="007D55BD" w:rsidRPr="004467AA" w:rsidRDefault="004467AA" w:rsidP="00C40C9A">
      <w:pPr>
        <w:numPr>
          <w:ilvl w:val="0"/>
          <w:numId w:val="27"/>
        </w:numPr>
        <w:suppressAutoHyphens/>
        <w:spacing w:after="0" w:line="100" w:lineRule="atLeast"/>
        <w:jc w:val="both"/>
        <w:rPr>
          <w:rFonts w:ascii="Arial" w:eastAsia="Calibri" w:hAnsi="Arial" w:cs="Arial"/>
        </w:rPr>
      </w:pPr>
      <w:r w:rsidRPr="004467AA">
        <w:rPr>
          <w:rFonts w:ascii="Arial" w:eastAsia="Calibri" w:hAnsi="Arial" w:cs="Arial"/>
          <w:bCs/>
        </w:rPr>
        <w:t>Ustala się zakaz zabudowy</w:t>
      </w:r>
      <w:r w:rsidRPr="004467AA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4467AA">
        <w:rPr>
          <w:rFonts w:ascii="Arial" w:eastAsia="Calibri" w:hAnsi="Arial" w:cs="Arial"/>
          <w:bCs/>
        </w:rPr>
        <w:t>z wyjątkiem sieci i urządzeń inf</w:t>
      </w:r>
      <w:r>
        <w:rPr>
          <w:rFonts w:ascii="Arial" w:eastAsia="Calibri" w:hAnsi="Arial" w:cs="Arial"/>
          <w:bCs/>
        </w:rPr>
        <w:t>rastruktury</w:t>
      </w:r>
      <w:r w:rsidRPr="004467AA">
        <w:rPr>
          <w:rFonts w:ascii="Arial" w:eastAsia="Calibri" w:hAnsi="Arial" w:cs="Arial"/>
          <w:bCs/>
        </w:rPr>
        <w:t xml:space="preserve"> techn</w:t>
      </w:r>
      <w:r>
        <w:rPr>
          <w:rFonts w:ascii="Arial" w:eastAsia="Calibri" w:hAnsi="Arial" w:cs="Arial"/>
          <w:bCs/>
        </w:rPr>
        <w:t xml:space="preserve">icznej, </w:t>
      </w:r>
      <w:r w:rsidRPr="004467AA">
        <w:rPr>
          <w:rFonts w:ascii="Arial" w:eastAsia="Times New Roman" w:hAnsi="Arial" w:cs="Arial"/>
          <w:lang w:eastAsia="ar-SA"/>
        </w:rPr>
        <w:t>ciągów spacerowych i rowerowych</w:t>
      </w:r>
      <w:r>
        <w:rPr>
          <w:rFonts w:ascii="Arial" w:eastAsia="Times New Roman" w:hAnsi="Arial" w:cs="Arial"/>
          <w:lang w:eastAsia="ar-SA"/>
        </w:rPr>
        <w:t xml:space="preserve"> oraz obiektów małej architektury</w:t>
      </w:r>
      <w:r w:rsidRPr="004467AA">
        <w:rPr>
          <w:rFonts w:ascii="Arial" w:eastAsia="Calibri" w:hAnsi="Arial" w:cs="Arial"/>
          <w:bCs/>
        </w:rPr>
        <w:t xml:space="preserve"> nie</w:t>
      </w:r>
      <w:r>
        <w:rPr>
          <w:rFonts w:ascii="Arial" w:eastAsia="Calibri" w:hAnsi="Arial" w:cs="Arial"/>
          <w:bCs/>
        </w:rPr>
        <w:t>kolidujących i nie zmieniających</w:t>
      </w:r>
      <w:r w:rsidRPr="004467AA">
        <w:rPr>
          <w:rFonts w:ascii="Arial" w:eastAsia="Calibri" w:hAnsi="Arial" w:cs="Arial"/>
          <w:bCs/>
        </w:rPr>
        <w:t xml:space="preserve"> ustalonego przeznaczenia terenu elementarnego oraz w sposób nienaruszający przepisów odrębnych dotyczących ochrony gruntów </w:t>
      </w:r>
      <w:r>
        <w:rPr>
          <w:rFonts w:ascii="Arial" w:eastAsia="Calibri" w:hAnsi="Arial" w:cs="Arial"/>
          <w:bCs/>
        </w:rPr>
        <w:t xml:space="preserve">rolnych i </w:t>
      </w:r>
      <w:r w:rsidRPr="004467AA">
        <w:rPr>
          <w:rFonts w:ascii="Arial" w:eastAsia="Calibri" w:hAnsi="Arial" w:cs="Arial"/>
          <w:bCs/>
        </w:rPr>
        <w:t>leśnych</w:t>
      </w:r>
      <w:r w:rsidR="007D55BD" w:rsidRPr="004467AA">
        <w:rPr>
          <w:rFonts w:ascii="Arial" w:eastAsia="Calibri" w:hAnsi="Arial" w:cs="Arial"/>
          <w:bCs/>
        </w:rPr>
        <w:t>.</w:t>
      </w:r>
    </w:p>
    <w:p w:rsidR="007D55BD" w:rsidRPr="004467AA" w:rsidRDefault="007D55BD" w:rsidP="007D55BD">
      <w:pPr>
        <w:spacing w:after="0" w:line="100" w:lineRule="atLeast"/>
        <w:jc w:val="both"/>
        <w:rPr>
          <w:rFonts w:ascii="Arial" w:eastAsia="Calibri" w:hAnsi="Arial" w:cs="Arial"/>
        </w:rPr>
      </w:pPr>
    </w:p>
    <w:p w:rsidR="007D55BD" w:rsidRPr="004467AA" w:rsidRDefault="007D55BD" w:rsidP="00C40C9A">
      <w:pPr>
        <w:numPr>
          <w:ilvl w:val="0"/>
          <w:numId w:val="27"/>
        </w:numPr>
        <w:suppressAutoHyphens/>
        <w:spacing w:after="0" w:line="100" w:lineRule="atLeast"/>
        <w:jc w:val="both"/>
        <w:rPr>
          <w:rFonts w:ascii="Arial" w:eastAsia="Calibri" w:hAnsi="Arial" w:cs="Arial"/>
        </w:rPr>
      </w:pPr>
      <w:r w:rsidRPr="004467AA">
        <w:rPr>
          <w:rFonts w:ascii="Arial" w:eastAsia="Calibri" w:hAnsi="Arial" w:cs="Arial"/>
        </w:rPr>
        <w:t>Na przedmiotowym terenie mają zastosowanie przepisy odrębne dotyczące lasów</w:t>
      </w:r>
    </w:p>
    <w:p w:rsidR="007D55BD" w:rsidRPr="004467AA" w:rsidRDefault="007D55BD" w:rsidP="007D55BD">
      <w:pPr>
        <w:suppressAutoHyphens/>
        <w:spacing w:after="0"/>
        <w:jc w:val="both"/>
        <w:rPr>
          <w:rFonts w:ascii="Arial" w:eastAsia="Times New Roman" w:hAnsi="Arial" w:cs="Arial"/>
          <w:bCs/>
          <w:color w:val="FF0000"/>
          <w:lang w:eastAsia="ar-SA"/>
        </w:rPr>
      </w:pPr>
    </w:p>
    <w:p w:rsidR="007D55BD" w:rsidRPr="004467AA" w:rsidRDefault="007D55BD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4467AA">
        <w:rPr>
          <w:rFonts w:ascii="Arial" w:eastAsia="Times New Roman" w:hAnsi="Arial" w:cs="Arial"/>
          <w:bCs/>
          <w:lang w:eastAsia="ar-SA"/>
        </w:rPr>
        <w:t xml:space="preserve">Tereny </w:t>
      </w:r>
      <w:r w:rsidRPr="004467AA">
        <w:rPr>
          <w:rFonts w:ascii="Arial" w:eastAsia="Times New Roman" w:hAnsi="Arial" w:cs="Arial"/>
          <w:b/>
          <w:bCs/>
          <w:lang w:eastAsia="ar-SA"/>
        </w:rPr>
        <w:t>rolnicze</w:t>
      </w:r>
      <w:r w:rsidRPr="004467AA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4467AA">
        <w:rPr>
          <w:rFonts w:ascii="Arial" w:eastAsia="Times New Roman" w:hAnsi="Arial" w:cs="Arial"/>
          <w:b/>
          <w:bCs/>
          <w:lang w:eastAsia="ar-SA"/>
        </w:rPr>
        <w:t>1R, 2R, 3R, 4R, 5R, 6R</w:t>
      </w:r>
      <w:r w:rsidRPr="004467AA">
        <w:rPr>
          <w:rFonts w:ascii="Arial" w:eastAsia="Times New Roman" w:hAnsi="Arial" w:cs="Arial"/>
          <w:bCs/>
          <w:lang w:eastAsia="ar-SA"/>
        </w:rPr>
        <w:t>.</w:t>
      </w:r>
    </w:p>
    <w:p w:rsidR="00D70F4F" w:rsidRPr="004467AA" w:rsidRDefault="00D70F4F" w:rsidP="00C40C9A">
      <w:pPr>
        <w:numPr>
          <w:ilvl w:val="0"/>
          <w:numId w:val="2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4467AA">
        <w:rPr>
          <w:rFonts w:ascii="Arial" w:eastAsia="Times New Roman" w:hAnsi="Arial" w:cs="Arial"/>
          <w:bCs/>
          <w:lang w:eastAsia="ar-SA"/>
        </w:rPr>
        <w:t>Przeznaczenie: tereny rolnicze</w:t>
      </w:r>
    </w:p>
    <w:p w:rsidR="00D70F4F" w:rsidRPr="004467AA" w:rsidRDefault="004467AA" w:rsidP="00C40C9A">
      <w:pPr>
        <w:numPr>
          <w:ilvl w:val="0"/>
          <w:numId w:val="2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4467AA">
        <w:rPr>
          <w:rFonts w:ascii="Arial" w:eastAsia="Calibri" w:hAnsi="Arial" w:cs="Arial"/>
          <w:bCs/>
        </w:rPr>
        <w:t>Ustala się zakaz zabudowy</w:t>
      </w:r>
      <w:r w:rsidRPr="004467AA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4467AA">
        <w:rPr>
          <w:rFonts w:ascii="Arial" w:eastAsia="Calibri" w:hAnsi="Arial" w:cs="Arial"/>
          <w:bCs/>
        </w:rPr>
        <w:t>z wyjątkiem sieci i urządzeń inf</w:t>
      </w:r>
      <w:r>
        <w:rPr>
          <w:rFonts w:ascii="Arial" w:eastAsia="Calibri" w:hAnsi="Arial" w:cs="Arial"/>
          <w:bCs/>
        </w:rPr>
        <w:t>rastruktury</w:t>
      </w:r>
      <w:r w:rsidRPr="004467AA">
        <w:rPr>
          <w:rFonts w:ascii="Arial" w:eastAsia="Calibri" w:hAnsi="Arial" w:cs="Arial"/>
          <w:bCs/>
        </w:rPr>
        <w:t xml:space="preserve"> techn</w:t>
      </w:r>
      <w:r>
        <w:rPr>
          <w:rFonts w:ascii="Arial" w:eastAsia="Calibri" w:hAnsi="Arial" w:cs="Arial"/>
          <w:bCs/>
        </w:rPr>
        <w:t xml:space="preserve">icznej </w:t>
      </w:r>
      <w:r w:rsidRPr="004467AA">
        <w:rPr>
          <w:rFonts w:ascii="Arial" w:eastAsia="Calibri" w:hAnsi="Arial" w:cs="Arial"/>
          <w:bCs/>
        </w:rPr>
        <w:t>i</w:t>
      </w:r>
      <w:r>
        <w:rPr>
          <w:rFonts w:ascii="Arial" w:eastAsia="Calibri" w:hAnsi="Arial" w:cs="Arial"/>
          <w:bCs/>
        </w:rPr>
        <w:t xml:space="preserve"> dojazdów do nieruchomości </w:t>
      </w:r>
      <w:r w:rsidRPr="004467AA">
        <w:rPr>
          <w:rFonts w:ascii="Arial" w:eastAsia="Calibri" w:hAnsi="Arial" w:cs="Arial"/>
          <w:bCs/>
        </w:rPr>
        <w:t>nie</w:t>
      </w:r>
      <w:r>
        <w:rPr>
          <w:rFonts w:ascii="Arial" w:eastAsia="Calibri" w:hAnsi="Arial" w:cs="Arial"/>
          <w:bCs/>
        </w:rPr>
        <w:t>kolidujących i nie zmieniających</w:t>
      </w:r>
      <w:r w:rsidRPr="004467AA">
        <w:rPr>
          <w:rFonts w:ascii="Arial" w:eastAsia="Calibri" w:hAnsi="Arial" w:cs="Arial"/>
          <w:bCs/>
        </w:rPr>
        <w:t xml:space="preserve"> ustalonego przeznaczenia terenu elementarnego oraz w sposób nienaruszający przepisów odrębnych dotyczących ochrony gruntów </w:t>
      </w:r>
      <w:r>
        <w:rPr>
          <w:rFonts w:ascii="Arial" w:eastAsia="Calibri" w:hAnsi="Arial" w:cs="Arial"/>
          <w:bCs/>
        </w:rPr>
        <w:t xml:space="preserve">rolnych i </w:t>
      </w:r>
      <w:r w:rsidRPr="004467AA">
        <w:rPr>
          <w:rFonts w:ascii="Arial" w:eastAsia="Calibri" w:hAnsi="Arial" w:cs="Arial"/>
          <w:bCs/>
        </w:rPr>
        <w:t>leśnych</w:t>
      </w:r>
      <w:r w:rsidR="00D70F4F" w:rsidRPr="004467AA">
        <w:rPr>
          <w:rFonts w:ascii="Arial" w:eastAsia="Times New Roman" w:hAnsi="Arial" w:cs="Arial"/>
          <w:bCs/>
          <w:lang w:eastAsia="ar-SA"/>
        </w:rPr>
        <w:t>.</w:t>
      </w:r>
    </w:p>
    <w:p w:rsidR="00D70F4F" w:rsidRPr="004467AA" w:rsidRDefault="00D70F4F" w:rsidP="00C40C9A">
      <w:pPr>
        <w:numPr>
          <w:ilvl w:val="0"/>
          <w:numId w:val="28"/>
        </w:num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4467AA">
        <w:rPr>
          <w:rFonts w:ascii="Arial" w:eastAsia="Times New Roman" w:hAnsi="Arial" w:cs="Arial"/>
          <w:bCs/>
          <w:lang w:eastAsia="ar-SA"/>
        </w:rPr>
        <w:t>Ustala się zachowanie urządzeń melioracji wodnych, w pełnej sprawności. Dopuszcza się przebudowę lub zabudowę rowów melioracyjnych na zasadach i zgodnie z przepisami odrębnymi.</w:t>
      </w:r>
    </w:p>
    <w:p w:rsidR="007D55BD" w:rsidRPr="007D55BD" w:rsidRDefault="007D55BD" w:rsidP="007D55BD">
      <w:p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</w:p>
    <w:p w:rsidR="007D55BD" w:rsidRPr="007D55BD" w:rsidRDefault="007D55BD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Tereny </w:t>
      </w:r>
      <w:r w:rsidRPr="007D55BD">
        <w:rPr>
          <w:rFonts w:ascii="Arial" w:eastAsia="Times New Roman" w:hAnsi="Arial" w:cs="Arial"/>
          <w:b/>
          <w:bCs/>
          <w:lang w:eastAsia="ar-SA"/>
        </w:rPr>
        <w:t xml:space="preserve">dróg publicznych klasy </w:t>
      </w:r>
      <w:r w:rsidR="002642E0">
        <w:rPr>
          <w:rFonts w:ascii="Arial" w:eastAsia="Times New Roman" w:hAnsi="Arial" w:cs="Arial"/>
          <w:b/>
          <w:bCs/>
          <w:lang w:eastAsia="ar-SA"/>
        </w:rPr>
        <w:t>zbiorczej</w:t>
      </w:r>
      <w:r w:rsidRPr="007D55BD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7D55BD">
        <w:rPr>
          <w:rFonts w:ascii="Arial" w:eastAsia="Times New Roman" w:hAnsi="Arial" w:cs="Arial"/>
          <w:b/>
          <w:bCs/>
          <w:lang w:eastAsia="ar-SA"/>
        </w:rPr>
        <w:t>1KD</w:t>
      </w:r>
      <w:r w:rsidR="002642E0">
        <w:rPr>
          <w:rFonts w:ascii="Arial" w:eastAsia="Times New Roman" w:hAnsi="Arial" w:cs="Arial"/>
          <w:b/>
          <w:bCs/>
          <w:lang w:eastAsia="ar-SA"/>
        </w:rPr>
        <w:t>Z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24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 xml:space="preserve">Przeznaczenie podstawowe: teren drogi publicznej klasy </w:t>
      </w:r>
      <w:r w:rsidR="002642E0">
        <w:rPr>
          <w:rFonts w:ascii="Arial" w:eastAsia="Times New Roman" w:hAnsi="Arial" w:cs="Arial"/>
          <w:lang w:eastAsia="ar-SA"/>
        </w:rPr>
        <w:t>zbiorczej</w:t>
      </w:r>
      <w:r w:rsidRPr="007D55BD">
        <w:rPr>
          <w:rFonts w:ascii="Arial" w:eastAsia="Times New Roman" w:hAnsi="Arial" w:cs="Arial"/>
          <w:lang w:eastAsia="ar-SA"/>
        </w:rPr>
        <w:t>;</w:t>
      </w:r>
    </w:p>
    <w:p w:rsidR="007D55BD" w:rsidRPr="007D55BD" w:rsidRDefault="007D55BD" w:rsidP="00C40C9A">
      <w:pPr>
        <w:numPr>
          <w:ilvl w:val="0"/>
          <w:numId w:val="24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 xml:space="preserve">W ramach przeznaczenia podstawowego dopuszcza się lokalizację infrastruktury technicznej, chodników oraz ścieżek rowerowych, </w:t>
      </w:r>
      <w:r w:rsidR="004467AA">
        <w:rPr>
          <w:rFonts w:ascii="Arial" w:eastAsia="Times New Roman" w:hAnsi="Arial" w:cs="Arial"/>
          <w:lang w:eastAsia="ar-SA"/>
        </w:rPr>
        <w:t>pod warunkiem, że</w:t>
      </w:r>
      <w:r w:rsidRPr="007D55BD">
        <w:rPr>
          <w:rFonts w:ascii="Arial" w:eastAsia="Times New Roman" w:hAnsi="Arial" w:cs="Arial"/>
          <w:lang w:eastAsia="ar-SA"/>
        </w:rPr>
        <w:t xml:space="preserve"> nie narusza to przepisów odrębnych;</w:t>
      </w:r>
    </w:p>
    <w:p w:rsidR="007D55BD" w:rsidRPr="007D55BD" w:rsidRDefault="007D55BD" w:rsidP="00C40C9A">
      <w:pPr>
        <w:numPr>
          <w:ilvl w:val="0"/>
          <w:numId w:val="24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Zasady użytkowania i zagospodarowania terenów elementarnych:</w:t>
      </w:r>
    </w:p>
    <w:p w:rsidR="007D55BD" w:rsidRPr="007D55BD" w:rsidRDefault="007D55BD" w:rsidP="00C40C9A">
      <w:pPr>
        <w:numPr>
          <w:ilvl w:val="0"/>
          <w:numId w:val="12"/>
        </w:numPr>
        <w:suppressAutoHyphens/>
        <w:spacing w:after="60" w:line="100" w:lineRule="atLeast"/>
        <w:ind w:left="797"/>
        <w:jc w:val="both"/>
        <w:rPr>
          <w:rFonts w:ascii="Arial" w:eastAsia="Calibri" w:hAnsi="Arial" w:cs="Arial"/>
        </w:rPr>
      </w:pPr>
      <w:r w:rsidRPr="007D55BD">
        <w:rPr>
          <w:rFonts w:ascii="Arial" w:eastAsia="Calibri" w:hAnsi="Arial" w:cs="Arial"/>
        </w:rPr>
        <w:t>ustala się szerokość w liniach rozgraniczających drogi - zgodnie z rysunkiem planu;</w:t>
      </w:r>
    </w:p>
    <w:p w:rsidR="007D55BD" w:rsidRPr="007D55BD" w:rsidRDefault="007D55BD" w:rsidP="00C40C9A">
      <w:pPr>
        <w:numPr>
          <w:ilvl w:val="0"/>
          <w:numId w:val="12"/>
        </w:numPr>
        <w:suppressAutoHyphens/>
        <w:spacing w:after="60" w:line="100" w:lineRule="atLeast"/>
        <w:ind w:left="797"/>
        <w:jc w:val="both"/>
        <w:rPr>
          <w:rFonts w:ascii="Arial" w:eastAsia="Calibri" w:hAnsi="Arial" w:cs="Arial"/>
        </w:rPr>
      </w:pPr>
      <w:r w:rsidRPr="007D55BD">
        <w:rPr>
          <w:rFonts w:ascii="Arial" w:eastAsia="Calibri" w:hAnsi="Arial" w:cs="Arial"/>
        </w:rPr>
        <w:lastRenderedPageBreak/>
        <w:t>ustala się zasady zagospodarowania terenów elementarnych zgodne z przepisami odrębnymi.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Calibri" w:hAnsi="Arial" w:cs="Arial"/>
        </w:rPr>
      </w:pPr>
    </w:p>
    <w:p w:rsidR="007D55BD" w:rsidRPr="007D55BD" w:rsidRDefault="007D55BD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Tereny </w:t>
      </w:r>
      <w:r w:rsidRPr="007D55BD">
        <w:rPr>
          <w:rFonts w:ascii="Arial" w:eastAsia="Times New Roman" w:hAnsi="Arial" w:cs="Arial"/>
          <w:b/>
          <w:bCs/>
          <w:lang w:eastAsia="ar-SA"/>
        </w:rPr>
        <w:t>dróg publicznych klasy lokalnej</w:t>
      </w:r>
      <w:r w:rsidRPr="007D55BD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Pr="007D55BD">
        <w:rPr>
          <w:rFonts w:ascii="Arial" w:eastAsia="Times New Roman" w:hAnsi="Arial" w:cs="Arial"/>
          <w:b/>
          <w:bCs/>
          <w:lang w:eastAsia="ar-SA"/>
        </w:rPr>
        <w:t>1KDL, 2KDL, 3KDL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36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Przeznaczenie podstawowe: teren dróg publicznych klasy lokalnej;</w:t>
      </w:r>
    </w:p>
    <w:p w:rsidR="007D55BD" w:rsidRPr="007D55BD" w:rsidRDefault="007D55BD" w:rsidP="00C40C9A">
      <w:pPr>
        <w:numPr>
          <w:ilvl w:val="0"/>
          <w:numId w:val="36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 xml:space="preserve">W ramach przeznaczenia podstawowego dopuszcza się lokalizację infrastruktury technicznej, chodników oraz ścieżek rowerowych, </w:t>
      </w:r>
      <w:r w:rsidR="004467AA">
        <w:rPr>
          <w:rFonts w:ascii="Arial" w:eastAsia="Times New Roman" w:hAnsi="Arial" w:cs="Arial"/>
          <w:lang w:eastAsia="ar-SA"/>
        </w:rPr>
        <w:t>pod warunkiem, że</w:t>
      </w:r>
      <w:r w:rsidR="004467AA" w:rsidRPr="007D55BD">
        <w:rPr>
          <w:rFonts w:ascii="Arial" w:eastAsia="Times New Roman" w:hAnsi="Arial" w:cs="Arial"/>
          <w:lang w:eastAsia="ar-SA"/>
        </w:rPr>
        <w:t xml:space="preserve"> </w:t>
      </w:r>
      <w:r w:rsidRPr="007D55BD">
        <w:rPr>
          <w:rFonts w:ascii="Arial" w:eastAsia="Times New Roman" w:hAnsi="Arial" w:cs="Arial"/>
          <w:lang w:eastAsia="ar-SA"/>
        </w:rPr>
        <w:t>nie narusza to przepisów odrębnych;</w:t>
      </w:r>
    </w:p>
    <w:p w:rsidR="007D55BD" w:rsidRPr="007D55BD" w:rsidRDefault="007D55BD" w:rsidP="00C40C9A">
      <w:pPr>
        <w:numPr>
          <w:ilvl w:val="0"/>
          <w:numId w:val="36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Zasady użytkowania i zagospodarowania terenów elementarnych:</w:t>
      </w:r>
    </w:p>
    <w:p w:rsidR="007D55BD" w:rsidRPr="007D55BD" w:rsidRDefault="007D55BD" w:rsidP="00C40C9A">
      <w:pPr>
        <w:numPr>
          <w:ilvl w:val="0"/>
          <w:numId w:val="37"/>
        </w:numPr>
        <w:suppressAutoHyphens/>
        <w:spacing w:after="60" w:line="100" w:lineRule="atLeast"/>
        <w:ind w:left="851"/>
        <w:jc w:val="both"/>
        <w:rPr>
          <w:rFonts w:ascii="Arial" w:eastAsia="Calibri" w:hAnsi="Arial" w:cs="Arial"/>
        </w:rPr>
      </w:pPr>
      <w:r w:rsidRPr="007D55BD">
        <w:rPr>
          <w:rFonts w:ascii="Arial" w:eastAsia="Calibri" w:hAnsi="Arial" w:cs="Arial"/>
        </w:rPr>
        <w:t>ustala się szerokość w liniach rozgraniczających drogi - zgodnie z rysunkiem planu;</w:t>
      </w:r>
    </w:p>
    <w:p w:rsidR="007D55BD" w:rsidRPr="007D55BD" w:rsidRDefault="007D55BD" w:rsidP="00C40C9A">
      <w:pPr>
        <w:numPr>
          <w:ilvl w:val="0"/>
          <w:numId w:val="37"/>
        </w:numPr>
        <w:suppressAutoHyphens/>
        <w:spacing w:after="60" w:line="100" w:lineRule="atLeast"/>
        <w:ind w:left="797"/>
        <w:jc w:val="both"/>
        <w:rPr>
          <w:rFonts w:ascii="Arial" w:eastAsia="Calibri" w:hAnsi="Arial" w:cs="Arial"/>
        </w:rPr>
      </w:pPr>
      <w:r w:rsidRPr="007D55BD">
        <w:rPr>
          <w:rFonts w:ascii="Arial" w:eastAsia="Calibri" w:hAnsi="Arial" w:cs="Arial"/>
        </w:rPr>
        <w:t>ustala się zasady zagospodarowania terenów elementarnych zgodne z przepisami odrębnymi.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Tereny </w:t>
      </w:r>
      <w:r w:rsidRPr="007D55BD">
        <w:rPr>
          <w:rFonts w:ascii="Arial" w:eastAsia="Times New Roman" w:hAnsi="Arial" w:cs="Arial"/>
          <w:b/>
          <w:bCs/>
          <w:lang w:eastAsia="ar-SA"/>
        </w:rPr>
        <w:t>dróg wewnętrznych</w:t>
      </w:r>
      <w:r w:rsidRPr="007D55BD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="00C56563" w:rsidRPr="00C56563">
        <w:rPr>
          <w:rFonts w:ascii="Arial" w:eastAsia="Times New Roman" w:hAnsi="Arial" w:cs="Arial"/>
          <w:b/>
          <w:bCs/>
          <w:lang w:eastAsia="ar-SA"/>
        </w:rPr>
        <w:t>1-55</w:t>
      </w:r>
      <w:r w:rsidRPr="007D55BD">
        <w:rPr>
          <w:rFonts w:ascii="Arial" w:eastAsia="Times New Roman" w:hAnsi="Arial" w:cs="Arial"/>
          <w:b/>
          <w:bCs/>
          <w:lang w:eastAsia="ar-SA"/>
        </w:rPr>
        <w:t>KDW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38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Przeznaczenie podstawowe: teren drogi wewnętrznej;</w:t>
      </w:r>
    </w:p>
    <w:p w:rsidR="007D55BD" w:rsidRPr="007D55BD" w:rsidRDefault="007D55BD" w:rsidP="00C40C9A">
      <w:pPr>
        <w:numPr>
          <w:ilvl w:val="0"/>
          <w:numId w:val="38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 xml:space="preserve">W ramach przeznaczenia podstawowego dopuszcza się lokalizację infrastruktury technicznej, chodników oraz ścieżek rowerowych, </w:t>
      </w:r>
      <w:r w:rsidR="004467AA">
        <w:rPr>
          <w:rFonts w:ascii="Arial" w:eastAsia="Times New Roman" w:hAnsi="Arial" w:cs="Arial"/>
          <w:lang w:eastAsia="ar-SA"/>
        </w:rPr>
        <w:t>pod warunkiem, że</w:t>
      </w:r>
      <w:r w:rsidR="004467AA" w:rsidRPr="007D55BD">
        <w:rPr>
          <w:rFonts w:ascii="Arial" w:eastAsia="Times New Roman" w:hAnsi="Arial" w:cs="Arial"/>
          <w:lang w:eastAsia="ar-SA"/>
        </w:rPr>
        <w:t xml:space="preserve"> </w:t>
      </w:r>
      <w:r w:rsidRPr="007D55BD">
        <w:rPr>
          <w:rFonts w:ascii="Arial" w:eastAsia="Times New Roman" w:hAnsi="Arial" w:cs="Arial"/>
          <w:lang w:eastAsia="ar-SA"/>
        </w:rPr>
        <w:t>nie narusza to przepisów odrębnych;</w:t>
      </w:r>
    </w:p>
    <w:p w:rsidR="007D55BD" w:rsidRPr="007D55BD" w:rsidRDefault="007D55BD" w:rsidP="00C40C9A">
      <w:pPr>
        <w:numPr>
          <w:ilvl w:val="0"/>
          <w:numId w:val="38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Zasady użytkowania i zagospodarowania terenów elementarnych:</w:t>
      </w:r>
    </w:p>
    <w:p w:rsidR="007D55BD" w:rsidRPr="007D55BD" w:rsidRDefault="007D55BD" w:rsidP="00C40C9A">
      <w:pPr>
        <w:numPr>
          <w:ilvl w:val="0"/>
          <w:numId w:val="39"/>
        </w:numPr>
        <w:suppressAutoHyphens/>
        <w:spacing w:after="60" w:line="100" w:lineRule="atLeast"/>
        <w:ind w:left="851" w:hanging="425"/>
        <w:jc w:val="both"/>
        <w:rPr>
          <w:rFonts w:ascii="Arial" w:eastAsia="Calibri" w:hAnsi="Arial" w:cs="Arial"/>
        </w:rPr>
      </w:pPr>
      <w:r w:rsidRPr="007D55BD">
        <w:rPr>
          <w:rFonts w:ascii="Arial" w:eastAsia="Calibri" w:hAnsi="Arial" w:cs="Arial"/>
        </w:rPr>
        <w:t>ustala się szerokość w liniach rozgraniczających drogi - zgodnie z rysunkiem planu;</w:t>
      </w:r>
    </w:p>
    <w:p w:rsidR="007D55BD" w:rsidRDefault="007D55BD" w:rsidP="00C40C9A">
      <w:pPr>
        <w:numPr>
          <w:ilvl w:val="0"/>
          <w:numId w:val="39"/>
        </w:numPr>
        <w:suppressAutoHyphens/>
        <w:spacing w:after="60" w:line="100" w:lineRule="atLeast"/>
        <w:ind w:left="797"/>
        <w:jc w:val="both"/>
        <w:rPr>
          <w:rFonts w:ascii="Arial" w:eastAsia="Calibri" w:hAnsi="Arial" w:cs="Arial"/>
        </w:rPr>
      </w:pPr>
      <w:r w:rsidRPr="007D55BD">
        <w:rPr>
          <w:rFonts w:ascii="Arial" w:eastAsia="Calibri" w:hAnsi="Arial" w:cs="Arial"/>
        </w:rPr>
        <w:t>ustala się zasady zagospodarowania terenów elementarnych zgodne z przepisami odrębnymi.</w:t>
      </w:r>
    </w:p>
    <w:p w:rsidR="002642E0" w:rsidRPr="007D55BD" w:rsidRDefault="002642E0" w:rsidP="002642E0">
      <w:pPr>
        <w:suppressAutoHyphens/>
        <w:spacing w:after="60" w:line="100" w:lineRule="atLeast"/>
        <w:ind w:left="797"/>
        <w:jc w:val="both"/>
        <w:rPr>
          <w:rFonts w:ascii="Arial" w:eastAsia="Calibri" w:hAnsi="Arial" w:cs="Arial"/>
        </w:rPr>
      </w:pPr>
    </w:p>
    <w:p w:rsidR="002642E0" w:rsidRPr="007D55BD" w:rsidRDefault="002642E0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 xml:space="preserve">Tereny </w:t>
      </w:r>
      <w:r>
        <w:rPr>
          <w:rFonts w:ascii="Arial" w:eastAsia="Times New Roman" w:hAnsi="Arial" w:cs="Arial"/>
          <w:b/>
          <w:bCs/>
          <w:lang w:eastAsia="ar-SA"/>
        </w:rPr>
        <w:t>ciągów pieszych</w:t>
      </w:r>
      <w:r w:rsidRPr="007D55BD">
        <w:rPr>
          <w:rFonts w:ascii="Arial" w:eastAsia="Times New Roman" w:hAnsi="Arial" w:cs="Arial"/>
          <w:bCs/>
          <w:lang w:eastAsia="ar-SA"/>
        </w:rPr>
        <w:t xml:space="preserve">, oznaczone symbolem </w:t>
      </w:r>
      <w:r w:rsidR="00C56563" w:rsidRPr="00C56563">
        <w:rPr>
          <w:rFonts w:ascii="Arial" w:eastAsia="Times New Roman" w:hAnsi="Arial" w:cs="Arial"/>
          <w:b/>
          <w:bCs/>
          <w:lang w:eastAsia="ar-SA"/>
        </w:rPr>
        <w:t>1</w:t>
      </w:r>
      <w:r w:rsidRPr="00C56563">
        <w:rPr>
          <w:rFonts w:ascii="Arial" w:eastAsia="Times New Roman" w:hAnsi="Arial" w:cs="Arial"/>
          <w:b/>
          <w:bCs/>
          <w:lang w:eastAsia="ar-SA"/>
        </w:rPr>
        <w:t>KP</w:t>
      </w:r>
      <w:r w:rsidR="00C56563" w:rsidRPr="00C56563">
        <w:rPr>
          <w:rFonts w:ascii="Arial" w:eastAsia="Times New Roman" w:hAnsi="Arial" w:cs="Arial"/>
          <w:b/>
          <w:bCs/>
          <w:lang w:eastAsia="ar-SA"/>
        </w:rPr>
        <w:t>, 2KP</w:t>
      </w:r>
      <w:r w:rsidRPr="007D55BD">
        <w:rPr>
          <w:rFonts w:ascii="Arial" w:eastAsia="Times New Roman" w:hAnsi="Arial" w:cs="Arial"/>
          <w:bCs/>
          <w:lang w:eastAsia="ar-SA"/>
        </w:rPr>
        <w:t>.</w:t>
      </w:r>
    </w:p>
    <w:p w:rsidR="002642E0" w:rsidRPr="007D55BD" w:rsidRDefault="002642E0" w:rsidP="00C40C9A">
      <w:pPr>
        <w:numPr>
          <w:ilvl w:val="0"/>
          <w:numId w:val="40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 xml:space="preserve">Przeznaczenie podstawowe: </w:t>
      </w:r>
      <w:r>
        <w:rPr>
          <w:rFonts w:ascii="Arial" w:eastAsia="Times New Roman" w:hAnsi="Arial" w:cs="Arial"/>
          <w:lang w:eastAsia="ar-SA"/>
        </w:rPr>
        <w:t>teren ciągów pieszych</w:t>
      </w:r>
      <w:r w:rsidRPr="007D55BD">
        <w:rPr>
          <w:rFonts w:ascii="Arial" w:eastAsia="Times New Roman" w:hAnsi="Arial" w:cs="Arial"/>
          <w:lang w:eastAsia="ar-SA"/>
        </w:rPr>
        <w:t>;</w:t>
      </w:r>
    </w:p>
    <w:p w:rsidR="002642E0" w:rsidRPr="007D55BD" w:rsidRDefault="002642E0" w:rsidP="00C40C9A">
      <w:pPr>
        <w:numPr>
          <w:ilvl w:val="0"/>
          <w:numId w:val="40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 xml:space="preserve">W ramach przeznaczenia podstawowego dopuszcza się lokalizację infrastruktury technicznej, chodników oraz ścieżek rowerowych, </w:t>
      </w:r>
      <w:r w:rsidR="004467AA">
        <w:rPr>
          <w:rFonts w:ascii="Arial" w:eastAsia="Times New Roman" w:hAnsi="Arial" w:cs="Arial"/>
          <w:lang w:eastAsia="ar-SA"/>
        </w:rPr>
        <w:t>pod warunkiem, że</w:t>
      </w:r>
      <w:r w:rsidR="004467AA" w:rsidRPr="007D55BD">
        <w:rPr>
          <w:rFonts w:ascii="Arial" w:eastAsia="Times New Roman" w:hAnsi="Arial" w:cs="Arial"/>
          <w:lang w:eastAsia="ar-SA"/>
        </w:rPr>
        <w:t xml:space="preserve"> </w:t>
      </w:r>
      <w:r w:rsidRPr="007D55BD">
        <w:rPr>
          <w:rFonts w:ascii="Arial" w:eastAsia="Times New Roman" w:hAnsi="Arial" w:cs="Arial"/>
          <w:lang w:eastAsia="ar-SA"/>
        </w:rPr>
        <w:t>nie narusza to przepisów odrębnych;</w:t>
      </w:r>
    </w:p>
    <w:p w:rsidR="002642E0" w:rsidRPr="007D55BD" w:rsidRDefault="002642E0" w:rsidP="00C40C9A">
      <w:pPr>
        <w:numPr>
          <w:ilvl w:val="0"/>
          <w:numId w:val="40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Zasady użytkowania i zagospodarowania terenów elementarnych:</w:t>
      </w:r>
    </w:p>
    <w:p w:rsidR="002642E0" w:rsidRPr="007D55BD" w:rsidRDefault="002642E0" w:rsidP="00C40C9A">
      <w:pPr>
        <w:numPr>
          <w:ilvl w:val="0"/>
          <w:numId w:val="41"/>
        </w:numPr>
        <w:suppressAutoHyphens/>
        <w:spacing w:after="60" w:line="100" w:lineRule="atLeast"/>
        <w:ind w:left="851"/>
        <w:jc w:val="both"/>
        <w:rPr>
          <w:rFonts w:ascii="Arial" w:eastAsia="Calibri" w:hAnsi="Arial" w:cs="Arial"/>
        </w:rPr>
      </w:pPr>
      <w:r w:rsidRPr="007D55BD">
        <w:rPr>
          <w:rFonts w:ascii="Arial" w:eastAsia="Calibri" w:hAnsi="Arial" w:cs="Arial"/>
        </w:rPr>
        <w:t>ustala się szerokość w liniach rozgraniczających - zgodnie z rysunkiem planu;</w:t>
      </w:r>
    </w:p>
    <w:p w:rsidR="002642E0" w:rsidRPr="007D55BD" w:rsidRDefault="002642E0" w:rsidP="00C40C9A">
      <w:pPr>
        <w:numPr>
          <w:ilvl w:val="0"/>
          <w:numId w:val="41"/>
        </w:numPr>
        <w:suppressAutoHyphens/>
        <w:spacing w:after="60" w:line="100" w:lineRule="atLeast"/>
        <w:ind w:left="797"/>
        <w:jc w:val="both"/>
        <w:rPr>
          <w:rFonts w:ascii="Arial" w:eastAsia="Calibri" w:hAnsi="Arial" w:cs="Arial"/>
        </w:rPr>
      </w:pPr>
      <w:r w:rsidRPr="007D55BD">
        <w:rPr>
          <w:rFonts w:ascii="Arial" w:eastAsia="Calibri" w:hAnsi="Arial" w:cs="Arial"/>
        </w:rPr>
        <w:t>ustala się zasady zagospodarowania terenów elementarnych zgodne z przepisami odrębnymi.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Nieustalone w planie warunki zabudowy i zagospodarowania terenu regulują (odpowiednio) właściwe przepisy budowlane.</w:t>
      </w:r>
    </w:p>
    <w:p w:rsidR="007D55BD" w:rsidRPr="007D55BD" w:rsidRDefault="007D55BD" w:rsidP="007D55BD">
      <w:pPr>
        <w:suppressAutoHyphens/>
        <w:spacing w:after="0"/>
        <w:jc w:val="both"/>
        <w:rPr>
          <w:rFonts w:ascii="Arial" w:eastAsia="Times New Roman" w:hAnsi="Arial" w:cs="Arial"/>
          <w:bCs/>
          <w:lang w:eastAsia="ar-SA"/>
        </w:rPr>
      </w:pPr>
    </w:p>
    <w:p w:rsidR="007D55BD" w:rsidRPr="007D55BD" w:rsidRDefault="007D55BD" w:rsidP="00C40C9A">
      <w:pPr>
        <w:numPr>
          <w:ilvl w:val="1"/>
          <w:numId w:val="17"/>
        </w:num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Cs/>
          <w:lang w:eastAsia="ar-SA"/>
        </w:rPr>
        <w:t>W granicach planu podziały nieruchomości na działki budowlane powinny spełniać warunki określone dla działki budowlanej przepisami art. 2 pkt 12 ustawy o planowaniu i zagospodarowaniu przestrzennym wraz z ustaleniami planu.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Calibri" w:hAnsi="Arial" w:cs="Arial"/>
          <w:lang w:eastAsia="ar-SA"/>
        </w:rPr>
      </w:pPr>
      <w:r w:rsidRPr="007D55BD">
        <w:rPr>
          <w:rFonts w:ascii="Arial" w:eastAsia="Calibri" w:hAnsi="Arial" w:cs="Arial"/>
          <w:b/>
          <w:bCs/>
          <w:lang w:eastAsia="ar-SA"/>
        </w:rPr>
        <w:t xml:space="preserve">§ </w:t>
      </w:r>
      <w:r w:rsidRPr="007D55BD">
        <w:rPr>
          <w:rFonts w:ascii="Arial" w:eastAsia="SimSun" w:hAnsi="Arial" w:cs="Arial"/>
          <w:b/>
          <w:bCs/>
          <w:lang w:eastAsia="ar-SA"/>
        </w:rPr>
        <w:t>9</w:t>
      </w:r>
      <w:r w:rsidRPr="007D55BD">
        <w:rPr>
          <w:rFonts w:ascii="Arial" w:eastAsia="Calibri" w:hAnsi="Arial" w:cs="Arial"/>
          <w:b/>
          <w:bCs/>
          <w:lang w:eastAsia="ar-SA"/>
        </w:rPr>
        <w:t xml:space="preserve">. </w:t>
      </w:r>
      <w:r w:rsidRPr="007D55BD">
        <w:rPr>
          <w:rFonts w:ascii="Arial" w:eastAsia="Calibri" w:hAnsi="Arial" w:cs="Arial"/>
          <w:bCs/>
          <w:lang w:eastAsia="ar-SA"/>
        </w:rPr>
        <w:t>Szczegółowe warunki zagospodarowania terenów oraz ograniczenia w ich użytkowaniu, w tym zakaz zabudowy.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Calibri" w:hAnsi="Arial" w:cs="Arial"/>
          <w:lang w:eastAsia="ar-SA"/>
        </w:rPr>
      </w:pPr>
    </w:p>
    <w:p w:rsidR="007D55BD" w:rsidRPr="002642E0" w:rsidRDefault="007D55BD" w:rsidP="00C40C9A">
      <w:pPr>
        <w:numPr>
          <w:ilvl w:val="1"/>
          <w:numId w:val="42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2642E0">
        <w:rPr>
          <w:rFonts w:ascii="Arial" w:eastAsia="Times New Roman" w:hAnsi="Arial" w:cs="Arial"/>
          <w:bCs/>
          <w:lang w:eastAsia="ar-SA"/>
        </w:rPr>
        <w:t xml:space="preserve">W granicach planu, w sąsiedztwie napowietrznych linii elektroenergetycznych średniego i niskiego napięcia, obowiązują ograniczenia w zabudowie i zagospodarowaniu terenu wynikające z przepisów odrębnych. Przy realizacji zabudowy, zagospodarowania, </w:t>
      </w:r>
      <w:r w:rsidRPr="002642E0">
        <w:rPr>
          <w:rFonts w:ascii="Arial" w:eastAsia="Times New Roman" w:hAnsi="Arial" w:cs="Arial"/>
          <w:bCs/>
          <w:lang w:eastAsia="ar-SA"/>
        </w:rPr>
        <w:lastRenderedPageBreak/>
        <w:t>nasadzeń zieleni, należy stosować odpowiednie odległości od sieci wynikające z przepisów odrębnych i norm branżowych|.</w:t>
      </w:r>
    </w:p>
    <w:p w:rsidR="007D55BD" w:rsidRPr="002642E0" w:rsidRDefault="007D55BD" w:rsidP="002642E0">
      <w:p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:rsidR="007D55BD" w:rsidRPr="007D55BD" w:rsidRDefault="007D55BD" w:rsidP="007D55BD">
      <w:pPr>
        <w:spacing w:line="100" w:lineRule="atLeast"/>
        <w:jc w:val="both"/>
        <w:rPr>
          <w:rFonts w:ascii="Arial" w:eastAsia="Calibri" w:hAnsi="Arial" w:cs="Arial"/>
        </w:rPr>
      </w:pPr>
      <w:r w:rsidRPr="007D55BD">
        <w:rPr>
          <w:rFonts w:ascii="Arial" w:eastAsia="Times New Roman" w:hAnsi="Arial" w:cs="Arial"/>
          <w:b/>
          <w:bCs/>
        </w:rPr>
        <w:t>§ 10.</w:t>
      </w:r>
      <w:r w:rsidRPr="007D55BD">
        <w:rPr>
          <w:rFonts w:ascii="Arial" w:eastAsia="Calibri" w:hAnsi="Arial" w:cs="Arial"/>
        </w:rPr>
        <w:t>Ustalenia dotyczące zasad scalania i podziału nieruchomości.</w:t>
      </w:r>
    </w:p>
    <w:p w:rsidR="007D55BD" w:rsidRPr="007D55BD" w:rsidRDefault="007D55BD" w:rsidP="00C40C9A">
      <w:pPr>
        <w:numPr>
          <w:ilvl w:val="0"/>
          <w:numId w:val="13"/>
        </w:numPr>
        <w:tabs>
          <w:tab w:val="clear" w:pos="720"/>
        </w:tabs>
        <w:suppressAutoHyphens/>
        <w:spacing w:after="0" w:line="100" w:lineRule="atLeast"/>
        <w:ind w:left="426" w:hanging="284"/>
        <w:jc w:val="both"/>
        <w:rPr>
          <w:rFonts w:ascii="Arial" w:eastAsia="Calibri" w:hAnsi="Arial" w:cs="Arial"/>
        </w:rPr>
      </w:pPr>
      <w:r w:rsidRPr="007D55BD">
        <w:rPr>
          <w:rFonts w:ascii="Arial" w:eastAsia="Arial" w:hAnsi="Arial" w:cs="Arial"/>
          <w:lang w:eastAsia="ar-SA"/>
        </w:rPr>
        <w:t>W granicach obszaru planu nie ustala się granic obszarów wymagających obowiązkowego scalania i podziału nieruchomości</w:t>
      </w:r>
      <w:r w:rsidRPr="007D55BD">
        <w:rPr>
          <w:rFonts w:ascii="Arial" w:eastAsia="Calibri" w:hAnsi="Arial" w:cs="Arial"/>
        </w:rPr>
        <w:t>.</w:t>
      </w:r>
    </w:p>
    <w:p w:rsidR="007D55BD" w:rsidRPr="007D55BD" w:rsidRDefault="007D55BD" w:rsidP="007D55BD">
      <w:pPr>
        <w:spacing w:after="0" w:line="100" w:lineRule="atLeast"/>
        <w:jc w:val="both"/>
        <w:rPr>
          <w:rFonts w:ascii="Arial" w:eastAsia="Calibri" w:hAnsi="Arial" w:cs="Arial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b/>
          <w:bCs/>
          <w:lang w:eastAsia="ar-SA"/>
        </w:rPr>
        <w:t>§ 11.</w:t>
      </w:r>
      <w:r w:rsidRPr="007D55BD">
        <w:rPr>
          <w:rFonts w:ascii="Arial" w:eastAsia="Times New Roman" w:hAnsi="Arial" w:cs="Arial"/>
          <w:lang w:eastAsia="ar-SA"/>
        </w:rPr>
        <w:t xml:space="preserve"> Ustalenia dotyczące zasad budowy systemów komunikacji i infrastruktury technicznej.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Calibri" w:eastAsia="Calibri" w:hAnsi="Calibri" w:cs="Times New Roman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 xml:space="preserve">1. Dla terenów w granicach planu ustala się obsługę komunikacyjną oraz powiązanie z zewnętrznym układem komunikacyjnym poprzez drogę publiczną </w:t>
      </w:r>
      <w:r w:rsidR="008632F2">
        <w:rPr>
          <w:rFonts w:ascii="Arial" w:eastAsia="Times New Roman" w:hAnsi="Arial" w:cs="Arial"/>
          <w:lang w:eastAsia="ar-SA"/>
        </w:rPr>
        <w:t>powiatową</w:t>
      </w:r>
      <w:r w:rsidRPr="007D55BD">
        <w:rPr>
          <w:rFonts w:ascii="Arial" w:eastAsia="Times New Roman" w:hAnsi="Arial" w:cs="Arial"/>
          <w:lang w:eastAsia="ar-SA"/>
        </w:rPr>
        <w:t xml:space="preserve"> oznaczoną symbole</w:t>
      </w:r>
      <w:r w:rsidR="002642E0">
        <w:rPr>
          <w:rFonts w:ascii="Arial" w:eastAsia="Times New Roman" w:hAnsi="Arial" w:cs="Arial"/>
          <w:lang w:eastAsia="ar-SA"/>
        </w:rPr>
        <w:t>m</w:t>
      </w:r>
      <w:r w:rsidRPr="007D55BD">
        <w:rPr>
          <w:rFonts w:ascii="Arial" w:eastAsia="Times New Roman" w:hAnsi="Arial" w:cs="Arial"/>
          <w:lang w:eastAsia="ar-SA"/>
        </w:rPr>
        <w:t xml:space="preserve"> 1KD</w:t>
      </w:r>
      <w:r w:rsidR="002642E0">
        <w:rPr>
          <w:rFonts w:ascii="Arial" w:eastAsia="Times New Roman" w:hAnsi="Arial" w:cs="Arial"/>
          <w:lang w:eastAsia="ar-SA"/>
        </w:rPr>
        <w:t>Z</w:t>
      </w:r>
      <w:r w:rsidRPr="007D55BD">
        <w:rPr>
          <w:rFonts w:ascii="Arial" w:eastAsia="Times New Roman" w:hAnsi="Arial" w:cs="Arial"/>
          <w:lang w:eastAsia="ar-SA"/>
        </w:rPr>
        <w:t>, drogi publiczne gminne oznaczone symbolem 1KDL</w:t>
      </w:r>
      <w:r w:rsidR="002642E0">
        <w:rPr>
          <w:rFonts w:ascii="Arial" w:eastAsia="Times New Roman" w:hAnsi="Arial" w:cs="Arial"/>
          <w:lang w:eastAsia="ar-SA"/>
        </w:rPr>
        <w:t xml:space="preserve">,2KDL, </w:t>
      </w:r>
      <w:r w:rsidRPr="007D55BD">
        <w:rPr>
          <w:rFonts w:ascii="Arial" w:eastAsia="Times New Roman" w:hAnsi="Arial" w:cs="Arial"/>
          <w:lang w:eastAsia="ar-SA"/>
        </w:rPr>
        <w:t>2KDL oraz drogi</w:t>
      </w:r>
      <w:r w:rsidR="002642E0">
        <w:rPr>
          <w:rFonts w:ascii="Arial" w:eastAsia="Times New Roman" w:hAnsi="Arial" w:cs="Arial"/>
          <w:lang w:eastAsia="ar-SA"/>
        </w:rPr>
        <w:t xml:space="preserve"> wewnętrzne, oznaczone symbolem </w:t>
      </w:r>
      <w:r w:rsidRPr="007D55BD">
        <w:rPr>
          <w:rFonts w:ascii="Arial" w:eastAsia="Times New Roman" w:hAnsi="Arial" w:cs="Arial"/>
          <w:bCs/>
          <w:lang w:eastAsia="ar-SA"/>
        </w:rPr>
        <w:t>KDW</w:t>
      </w:r>
      <w:r w:rsidRPr="007D55BD">
        <w:rPr>
          <w:rFonts w:ascii="Arial" w:eastAsia="Times New Roman" w:hAnsi="Arial" w:cs="Arial"/>
          <w:lang w:eastAsia="ar-SA"/>
        </w:rPr>
        <w:t>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2. Ustala się parametry dróg wewnętrznych, zgodnie z ustaleniami szczegółowymi dla poszczególnych terenów oraz zgodnie z rysunkiem planu.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3. Miejsca parkingowe należy lokalizować w granicach przedmiotowych działek budowlanych. Miejsca parkingowe dla pojazdów zaopatrzonych w kartę parkingową należy realizować zgodnie z przepisami odrębnymi.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4. W granicach planu:</w:t>
      </w:r>
    </w:p>
    <w:p w:rsidR="007D55BD" w:rsidRPr="007D55BD" w:rsidRDefault="007D55BD" w:rsidP="00C40C9A">
      <w:pPr>
        <w:numPr>
          <w:ilvl w:val="0"/>
          <w:numId w:val="5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Każda z działek budowlanych przeznaczonych pod zabudowę budynkami przeznaczonymi na pobyt ludzi powinna mieć zapewnioną możliwość przyłączenia uzbrojenia działki lub bezpośrednio budynku do zewnętrznych sieci: wodociągowej, kanalizacji sanitarnej i elektroenergetycznej;</w:t>
      </w:r>
    </w:p>
    <w:p w:rsidR="007D55BD" w:rsidRPr="007D55BD" w:rsidRDefault="007D55BD" w:rsidP="00C40C9A">
      <w:pPr>
        <w:numPr>
          <w:ilvl w:val="0"/>
          <w:numId w:val="5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Zaopatrzenie w wodę na cele bytowe, gospodarcze i przeciwpożarowe należy realizować poprzez przyłączenie do istniejącej oraz nowoprojektowanej sieci wodociągowej.</w:t>
      </w:r>
    </w:p>
    <w:p w:rsidR="007D55BD" w:rsidRPr="007D55BD" w:rsidRDefault="007D55BD" w:rsidP="00C40C9A">
      <w:pPr>
        <w:numPr>
          <w:ilvl w:val="0"/>
          <w:numId w:val="5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Ustala się obowiązek projektowania i wykonania sieci wodociągowej w sposób uwzględniający potrzeby ochrony przeciwpożarowej zgodnie z zasadami określonymi w przepisach odrębnych dotyczących ochrony przeciwpożarowej, w tym rozmieszczenie hydrantów nadziemnych zapewniających możliwość intensywnego czerpania wody do celów przeciwpożarowych.</w:t>
      </w:r>
    </w:p>
    <w:p w:rsidR="007D55BD" w:rsidRPr="007D55BD" w:rsidRDefault="007D55BD" w:rsidP="00C40C9A">
      <w:pPr>
        <w:numPr>
          <w:ilvl w:val="0"/>
          <w:numId w:val="5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Ustala się odprowadzanie ścieków przez przyłącza do gminnej sieci kanalizacji sanitarnej, z odprowadzeniem do gminnej oczyszczalni ścieków znajdującej się poza granicami planu. Dopuszcza się rozwiązania alternatywne zgodne z właściwymi przepisami odrębnymi.</w:t>
      </w:r>
    </w:p>
    <w:p w:rsidR="007D55BD" w:rsidRPr="007D55BD" w:rsidRDefault="007D55BD" w:rsidP="00C40C9A">
      <w:pPr>
        <w:numPr>
          <w:ilvl w:val="0"/>
          <w:numId w:val="5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Wody opadowe z działek budowlanych należy odprowadzać na teren nieutwardzony i zagospodarować w granicach nieruchomości bez szkody dla gruntów sąsiednich. Alternatywnie zezwala się na inne rozwiązania zgodne z warunkami określonymi przepisami prawa wodnego i budowlanego. Wody opadowe z placów utwardzonych i dróg należy odprowadzać po ich oczyszczeniu zgodnie z przepisami odrębnymi.</w:t>
      </w:r>
    </w:p>
    <w:p w:rsidR="007D55BD" w:rsidRPr="007D55BD" w:rsidRDefault="007D55BD" w:rsidP="00C40C9A">
      <w:pPr>
        <w:numPr>
          <w:ilvl w:val="0"/>
          <w:numId w:val="5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Ustala się generalną zasadę prowadzenia sieci wodociągowej, kanalizacji sanitarnej, telekomunikacyjnej, elektroenergetycznej SN i n</w:t>
      </w:r>
      <w:r w:rsidR="00103A8B">
        <w:rPr>
          <w:rFonts w:ascii="Arial" w:eastAsia="SimSun" w:hAnsi="Arial" w:cs="font355"/>
          <w:lang w:eastAsia="ar-SA"/>
        </w:rPr>
        <w:t>N</w:t>
      </w:r>
      <w:r w:rsidRPr="007D55BD">
        <w:rPr>
          <w:rFonts w:ascii="Arial" w:eastAsia="SimSun" w:hAnsi="Arial" w:cs="font355"/>
          <w:lang w:eastAsia="ar-SA"/>
        </w:rPr>
        <w:t xml:space="preserve"> w terenach dróg publicznych i wewnętrznych.</w:t>
      </w:r>
    </w:p>
    <w:p w:rsidR="007D55BD" w:rsidRPr="007D55BD" w:rsidRDefault="007D55BD" w:rsidP="00C40C9A">
      <w:pPr>
        <w:numPr>
          <w:ilvl w:val="0"/>
          <w:numId w:val="5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Dopuszcza się lokalizację sieci wodociągowej, kanalizacji sanitarnej, telekomunikacyjnej, elektroenergetycznej SN i n</w:t>
      </w:r>
      <w:r w:rsidR="00103A8B">
        <w:rPr>
          <w:rFonts w:ascii="Arial" w:eastAsia="SimSun" w:hAnsi="Arial" w:cs="font355"/>
          <w:lang w:eastAsia="ar-SA"/>
        </w:rPr>
        <w:t>N</w:t>
      </w:r>
      <w:r w:rsidRPr="007D55BD">
        <w:rPr>
          <w:rFonts w:ascii="Arial" w:eastAsia="SimSun" w:hAnsi="Arial" w:cs="font355"/>
          <w:lang w:eastAsia="ar-SA"/>
        </w:rPr>
        <w:t xml:space="preserve">  i urządzeń elektroenergetycznych </w:t>
      </w:r>
      <w:r w:rsidRPr="007D55BD">
        <w:rPr>
          <w:rFonts w:ascii="Arial" w:eastAsia="SimSun" w:hAnsi="Arial" w:cs="font355"/>
          <w:lang w:eastAsia="ar-SA"/>
        </w:rPr>
        <w:lastRenderedPageBreak/>
        <w:t>na terenach w granicach działek budowlanych z zachowaniem odpowiednich odległości od obiektów budowlanych i urządzeń uzbrojenia terenu, zgodnie z przepisami odrębnymi oraz w sposób niekolidujący z przeznaczeniem terenu i nie zmieniający przeznaczenia terenu</w:t>
      </w:r>
      <w:r w:rsidR="004467AA">
        <w:rPr>
          <w:rFonts w:ascii="Arial" w:eastAsia="SimSun" w:hAnsi="Arial" w:cs="font355"/>
          <w:lang w:eastAsia="ar-SA"/>
        </w:rPr>
        <w:t xml:space="preserve"> elementarnego</w:t>
      </w:r>
      <w:r w:rsidRPr="007D55BD">
        <w:rPr>
          <w:rFonts w:ascii="Arial" w:eastAsia="SimSun" w:hAnsi="Arial" w:cs="font355"/>
          <w:lang w:eastAsia="ar-SA"/>
        </w:rPr>
        <w:t>.</w:t>
      </w:r>
    </w:p>
    <w:p w:rsidR="007D55BD" w:rsidRPr="007D55BD" w:rsidRDefault="007D55BD" w:rsidP="00C40C9A">
      <w:pPr>
        <w:numPr>
          <w:ilvl w:val="0"/>
          <w:numId w:val="5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Ustala się w robotach budowlanych sieci elektroenergetycznych SN i n</w:t>
      </w:r>
      <w:r w:rsidR="00103A8B">
        <w:rPr>
          <w:rFonts w:ascii="Arial" w:eastAsia="SimSun" w:hAnsi="Arial" w:cs="font355"/>
          <w:lang w:eastAsia="ar-SA"/>
        </w:rPr>
        <w:t>N</w:t>
      </w:r>
      <w:r w:rsidRPr="007D55BD">
        <w:rPr>
          <w:rFonts w:ascii="Arial" w:eastAsia="SimSun" w:hAnsi="Arial" w:cs="font355"/>
          <w:lang w:eastAsia="ar-SA"/>
        </w:rPr>
        <w:t xml:space="preserve"> stosowanie infrastruktury liniowej w wykonaniu napowietrznym lub kablowym, a zasilanie odbiorców energii elektrycznej następuje z istniejących lub projektowanych sieci elektroenergetycznych SN, nN, poprzez ich budowę i rozbudowę, według przepisów odrębnych.</w:t>
      </w:r>
    </w:p>
    <w:p w:rsidR="007D55BD" w:rsidRPr="007D55BD" w:rsidRDefault="007D55BD" w:rsidP="00C40C9A">
      <w:pPr>
        <w:numPr>
          <w:ilvl w:val="0"/>
          <w:numId w:val="5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Dopuszcza się lokalizację stacji transformatorowych SN/n</w:t>
      </w:r>
      <w:r w:rsidR="00103A8B">
        <w:rPr>
          <w:rFonts w:ascii="Arial" w:eastAsia="SimSun" w:hAnsi="Arial" w:cs="font355"/>
          <w:lang w:eastAsia="ar-SA"/>
        </w:rPr>
        <w:t>N</w:t>
      </w:r>
      <w:bookmarkStart w:id="0" w:name="_GoBack"/>
      <w:bookmarkEnd w:id="0"/>
      <w:r w:rsidRPr="007D55BD">
        <w:rPr>
          <w:rFonts w:ascii="Arial" w:eastAsia="SimSun" w:hAnsi="Arial" w:cs="font355"/>
          <w:lang w:eastAsia="ar-SA"/>
        </w:rPr>
        <w:t xml:space="preserve"> w granicach działek budowlanych z zachowaniem odpowiednich odległości od obiektów budowlanych i urządzeń uzbrojenia terenu oraz zgodnie z przepisami odrębnymi.</w:t>
      </w:r>
    </w:p>
    <w:p w:rsidR="007D55BD" w:rsidRPr="007D55BD" w:rsidRDefault="007D55BD" w:rsidP="00C40C9A">
      <w:pPr>
        <w:numPr>
          <w:ilvl w:val="0"/>
          <w:numId w:val="5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 xml:space="preserve">Ustala się możliwość skablowania istniejących linii napowietrznych niskiego i średniego napięcia 15kV na podstawie właściwych przepisów odrębnych. </w:t>
      </w:r>
    </w:p>
    <w:p w:rsidR="007D55BD" w:rsidRPr="007D55BD" w:rsidRDefault="007D55BD" w:rsidP="00C40C9A">
      <w:pPr>
        <w:numPr>
          <w:ilvl w:val="0"/>
          <w:numId w:val="5"/>
        </w:numPr>
        <w:suppressAutoHyphens/>
        <w:spacing w:after="0"/>
        <w:contextualSpacing/>
        <w:jc w:val="both"/>
        <w:rPr>
          <w:rFonts w:ascii="Arial" w:eastAsia="Times New Roman" w:hAnsi="Arial" w:cs="Times New Roman"/>
          <w:lang w:eastAsia="pl-PL"/>
        </w:rPr>
      </w:pPr>
      <w:r w:rsidRPr="007D55BD">
        <w:rPr>
          <w:rFonts w:ascii="Arial" w:eastAsia="SimSun" w:hAnsi="Arial" w:cs="font355"/>
          <w:lang w:eastAsia="ar-SA"/>
        </w:rPr>
        <w:t xml:space="preserve">Dopuszcza się uzupełnienie zasilania w energię elektryczną wytwarzaną ze źródeł odnawialnych, przez urządzenia o mocy do 100 kW, z zastrzeżeniem § </w:t>
      </w:r>
      <w:r w:rsidR="004467AA">
        <w:rPr>
          <w:rFonts w:ascii="Arial" w:eastAsia="SimSun" w:hAnsi="Arial" w:cs="font355"/>
          <w:lang w:eastAsia="ar-SA"/>
        </w:rPr>
        <w:t>7</w:t>
      </w:r>
      <w:r w:rsidRPr="007D55BD">
        <w:rPr>
          <w:rFonts w:ascii="Arial" w:eastAsia="SimSun" w:hAnsi="Arial" w:cs="font355"/>
          <w:lang w:eastAsia="ar-SA"/>
        </w:rPr>
        <w:t xml:space="preserve"> ust. </w:t>
      </w:r>
      <w:r w:rsidR="004467AA">
        <w:rPr>
          <w:rFonts w:ascii="Arial" w:eastAsia="SimSun" w:hAnsi="Arial" w:cs="font355"/>
          <w:lang w:eastAsia="ar-SA"/>
        </w:rPr>
        <w:t>8</w:t>
      </w:r>
      <w:r w:rsidRPr="007D55BD">
        <w:rPr>
          <w:rFonts w:ascii="Arial" w:eastAsia="SimSun" w:hAnsi="Arial" w:cs="font355"/>
          <w:lang w:eastAsia="ar-SA"/>
        </w:rPr>
        <w:t xml:space="preserve">. </w:t>
      </w:r>
    </w:p>
    <w:p w:rsidR="007D55BD" w:rsidRPr="007D55BD" w:rsidRDefault="007D55BD" w:rsidP="00C40C9A">
      <w:pPr>
        <w:numPr>
          <w:ilvl w:val="0"/>
          <w:numId w:val="5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Dopuszcza się dostosowanie istniejącej infrastruktury elektroenergetycznej do zwiększonego poboru mocy.</w:t>
      </w:r>
    </w:p>
    <w:p w:rsidR="007D55BD" w:rsidRPr="007D55BD" w:rsidRDefault="007D55BD" w:rsidP="00C40C9A">
      <w:pPr>
        <w:numPr>
          <w:ilvl w:val="0"/>
          <w:numId w:val="5"/>
        </w:numPr>
        <w:suppressAutoHyphens/>
        <w:spacing w:after="60"/>
        <w:jc w:val="both"/>
        <w:rPr>
          <w:rFonts w:ascii="Arial" w:eastAsia="SimSun" w:hAnsi="Arial" w:cs="font352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W przypadku kolizji planowanego zagospodarowania terenu z istniejącymi urządzeniami elektroenergetycznymi ustala się możliwość przebudowy tych urządzeń elektroenergetycznych na zasadach i zgodnie z przepisami odrębnymi</w:t>
      </w:r>
      <w:r w:rsidRPr="007D55BD">
        <w:rPr>
          <w:rFonts w:ascii="Arial" w:eastAsia="SimSun" w:hAnsi="Arial" w:cs="font352"/>
          <w:lang w:eastAsia="ar-SA"/>
        </w:rPr>
        <w:t>.</w:t>
      </w:r>
    </w:p>
    <w:p w:rsidR="007D55BD" w:rsidRPr="007D55BD" w:rsidRDefault="007D55BD" w:rsidP="007D55BD">
      <w:pPr>
        <w:suppressAutoHyphens/>
        <w:spacing w:after="60" w:line="100" w:lineRule="atLeast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5. W granicach planu w zakresie gospodarki odpadami ustala się:</w:t>
      </w:r>
    </w:p>
    <w:p w:rsidR="007D55BD" w:rsidRPr="007D55BD" w:rsidRDefault="007D55BD" w:rsidP="00C40C9A">
      <w:pPr>
        <w:numPr>
          <w:ilvl w:val="0"/>
          <w:numId w:val="26"/>
        </w:numPr>
        <w:suppressAutoHyphens/>
        <w:spacing w:after="6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 xml:space="preserve">gromadzenie odpadów następuje w miejscach i pojemnikach przystosowanych do ich selektywnego gromadzenia w granicach nieruchomości; opróżnianych za pośrednictwem wyspecjalizowanych służb, </w:t>
      </w:r>
    </w:p>
    <w:p w:rsidR="007D55BD" w:rsidRPr="007D55BD" w:rsidRDefault="007D55BD" w:rsidP="00C40C9A">
      <w:pPr>
        <w:numPr>
          <w:ilvl w:val="0"/>
          <w:numId w:val="26"/>
        </w:numPr>
        <w:suppressAutoHyphens/>
        <w:spacing w:after="6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wywóz odpadów na składowisko odpadów zlokalizowane poza granicami planu,</w:t>
      </w:r>
    </w:p>
    <w:p w:rsidR="007D55BD" w:rsidRPr="007D55BD" w:rsidRDefault="007D55BD" w:rsidP="00C40C9A">
      <w:pPr>
        <w:numPr>
          <w:ilvl w:val="0"/>
          <w:numId w:val="26"/>
        </w:numPr>
        <w:suppressAutoHyphens/>
        <w:spacing w:after="60"/>
        <w:jc w:val="both"/>
        <w:rPr>
          <w:rFonts w:ascii="Arial" w:eastAsia="SimSun" w:hAnsi="Arial" w:cs="font355"/>
          <w:lang w:eastAsia="ar-SA"/>
        </w:rPr>
      </w:pPr>
      <w:r w:rsidRPr="007D55BD">
        <w:rPr>
          <w:rFonts w:ascii="Arial" w:eastAsia="SimSun" w:hAnsi="Arial" w:cs="font355"/>
          <w:lang w:eastAsia="ar-SA"/>
        </w:rPr>
        <w:t>sposób zagospodarowania odpadów zgodnie z przepisami odrębnymi dot. utrzymania czystości i porządku w gminie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/>
          <w:bCs/>
          <w:lang w:eastAsia="ar-SA"/>
        </w:rPr>
        <w:t>§ 12</w:t>
      </w:r>
      <w:r w:rsidRPr="007D55BD">
        <w:rPr>
          <w:rFonts w:ascii="Arial" w:eastAsia="Times New Roman" w:hAnsi="Arial" w:cs="Arial"/>
          <w:bCs/>
          <w:lang w:eastAsia="ar-SA"/>
        </w:rPr>
        <w:t>. Lokalizacje inwestycji celu publicznego, o których mowa w przepisach art. 2 pkt 5 ustawy o planowaniu i zagospodarowaniu przestrzennym.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</w:p>
    <w:p w:rsidR="007D55BD" w:rsidRPr="007D55BD" w:rsidRDefault="007D55BD" w:rsidP="00C40C9A">
      <w:pPr>
        <w:numPr>
          <w:ilvl w:val="1"/>
          <w:numId w:val="9"/>
        </w:numPr>
        <w:suppressAutoHyphens/>
        <w:spacing w:after="6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 xml:space="preserve">W granicach planu teren drogi publicznej klasy </w:t>
      </w:r>
      <w:r w:rsidR="002642E0">
        <w:rPr>
          <w:rFonts w:ascii="Arial" w:eastAsia="Times New Roman" w:hAnsi="Arial" w:cs="Arial"/>
          <w:lang w:eastAsia="ar-SA"/>
        </w:rPr>
        <w:t>zbiorczej</w:t>
      </w:r>
      <w:r w:rsidRPr="007D55BD">
        <w:rPr>
          <w:rFonts w:ascii="Arial" w:eastAsia="Times New Roman" w:hAnsi="Arial" w:cs="Arial"/>
          <w:lang w:eastAsia="ar-SA"/>
        </w:rPr>
        <w:t xml:space="preserve"> oznaczony symbolem 1KD</w:t>
      </w:r>
      <w:r w:rsidR="002642E0">
        <w:rPr>
          <w:rFonts w:ascii="Arial" w:eastAsia="Times New Roman" w:hAnsi="Arial" w:cs="Arial"/>
          <w:lang w:eastAsia="ar-SA"/>
        </w:rPr>
        <w:t>Z</w:t>
      </w:r>
      <w:r w:rsidRPr="007D55BD">
        <w:rPr>
          <w:rFonts w:ascii="Arial" w:eastAsia="Times New Roman" w:hAnsi="Arial" w:cs="Arial"/>
          <w:lang w:eastAsia="ar-SA"/>
        </w:rPr>
        <w:t xml:space="preserve"> stanowi inwestycję celu publicznego o znaczeniu ponadlokalnym, o których mowa przepisach art. 2 pkt 5 ustawy o planowaniu i zagospodarowaniu przestrzennym.</w:t>
      </w:r>
    </w:p>
    <w:p w:rsidR="007D55BD" w:rsidRPr="007D55BD" w:rsidRDefault="007D55BD" w:rsidP="00C40C9A">
      <w:pPr>
        <w:numPr>
          <w:ilvl w:val="1"/>
          <w:numId w:val="9"/>
        </w:numPr>
        <w:suppressAutoHyphens/>
        <w:spacing w:after="6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 xml:space="preserve">W granicach planu </w:t>
      </w:r>
      <w:r w:rsidR="002642E0">
        <w:rPr>
          <w:rFonts w:ascii="Arial" w:eastAsia="Times New Roman" w:hAnsi="Arial" w:cs="Arial"/>
          <w:lang w:eastAsia="ar-SA"/>
        </w:rPr>
        <w:t xml:space="preserve">drogi publiczneoznaczone symbolami </w:t>
      </w:r>
      <w:r w:rsidRPr="007D55BD">
        <w:rPr>
          <w:rFonts w:ascii="Arial" w:eastAsia="Times New Roman" w:hAnsi="Arial" w:cs="Arial"/>
          <w:lang w:eastAsia="ar-SA"/>
        </w:rPr>
        <w:t>1KDL</w:t>
      </w:r>
      <w:r w:rsidR="002642E0">
        <w:rPr>
          <w:rFonts w:ascii="Arial" w:eastAsia="Times New Roman" w:hAnsi="Arial" w:cs="Arial"/>
          <w:lang w:eastAsia="ar-SA"/>
        </w:rPr>
        <w:t>,</w:t>
      </w:r>
      <w:r w:rsidRPr="007D55BD">
        <w:rPr>
          <w:rFonts w:ascii="Arial" w:eastAsia="Times New Roman" w:hAnsi="Arial" w:cs="Arial"/>
          <w:lang w:eastAsia="ar-SA"/>
        </w:rPr>
        <w:t xml:space="preserve"> 2KDL</w:t>
      </w:r>
      <w:r w:rsidR="002642E0">
        <w:rPr>
          <w:rFonts w:ascii="Arial" w:eastAsia="Times New Roman" w:hAnsi="Arial" w:cs="Arial"/>
          <w:lang w:eastAsia="ar-SA"/>
        </w:rPr>
        <w:t xml:space="preserve"> i 3KDL</w:t>
      </w:r>
      <w:r w:rsidRPr="007D55BD">
        <w:rPr>
          <w:rFonts w:ascii="Arial" w:eastAsia="Times New Roman" w:hAnsi="Arial" w:cs="Arial"/>
          <w:lang w:eastAsia="ar-SA"/>
        </w:rPr>
        <w:t xml:space="preserve"> stanowią lokalizację inwestycji celu publicznego o znaczeniu lokalnym, o których mowa przepisach art. 2 pkt 5 ustawy o planowaniu i zagospodarowaniu przestrzennym.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/>
          <w:bCs/>
          <w:lang w:eastAsia="ar-SA"/>
        </w:rPr>
        <w:t>§ 13</w:t>
      </w:r>
      <w:r w:rsidRPr="007D55BD">
        <w:rPr>
          <w:rFonts w:ascii="Arial" w:eastAsia="Times New Roman" w:hAnsi="Arial" w:cs="Arial"/>
          <w:bCs/>
          <w:lang w:eastAsia="ar-SA"/>
        </w:rPr>
        <w:t>. Granice i sposoby zagospodarowania terenów i obiektów podlegających ochronie, ustalonych na podstawie przepisów odrębnych.</w:t>
      </w:r>
    </w:p>
    <w:p w:rsidR="007D55BD" w:rsidRPr="007D55BD" w:rsidRDefault="007D55BD" w:rsidP="00C40C9A">
      <w:pPr>
        <w:numPr>
          <w:ilvl w:val="1"/>
          <w:numId w:val="29"/>
        </w:numPr>
        <w:suppressAutoHyphens/>
        <w:spacing w:after="6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Obszar objęty planem, położony jest w zasięgu Głównego Zbiornika Wód Podziemnych nr 214 "Działdowo" oraz nr 215 "Subniecka Warszawska".</w:t>
      </w:r>
    </w:p>
    <w:p w:rsidR="007D55BD" w:rsidRPr="007D55BD" w:rsidRDefault="007D55BD" w:rsidP="00C40C9A">
      <w:pPr>
        <w:numPr>
          <w:ilvl w:val="1"/>
          <w:numId w:val="29"/>
        </w:numPr>
        <w:suppressAutoHyphens/>
        <w:spacing w:after="6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Obszar objęty planem nie znajduje się w granicach Aglomeracji Działdowo ustanowionej przepisami odrębnymi dot. gospodarki ściekowej.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7D55BD">
        <w:rPr>
          <w:rFonts w:ascii="Arial" w:eastAsia="Times New Roman" w:hAnsi="Arial" w:cs="Arial"/>
          <w:b/>
          <w:bCs/>
          <w:lang w:eastAsia="ar-SA"/>
        </w:rPr>
        <w:lastRenderedPageBreak/>
        <w:t>§ 14</w:t>
      </w:r>
      <w:r w:rsidRPr="007D55BD">
        <w:rPr>
          <w:rFonts w:ascii="Arial" w:eastAsia="Times New Roman" w:hAnsi="Arial" w:cs="Arial"/>
          <w:bCs/>
          <w:lang w:eastAsia="ar-SA"/>
        </w:rPr>
        <w:t>. W graniach planu nie ustala się tymczasowego zagospodarowania, urządzania i użytkowania terenów.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b/>
          <w:bCs/>
          <w:lang w:eastAsia="ar-SA"/>
        </w:rPr>
        <w:t>§ 15.</w:t>
      </w:r>
      <w:r w:rsidRPr="007D55BD">
        <w:rPr>
          <w:rFonts w:ascii="Arial" w:eastAsia="Times New Roman" w:hAnsi="Arial" w:cs="Arial"/>
          <w:lang w:eastAsia="ar-SA"/>
        </w:rPr>
        <w:t xml:space="preserve"> Ustalenia dotyczące stawek z tytułu art. 36 ust. 4 ustawy o planowaniu i zagospodarowaniu przestrzennym: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1. Ustala się stawkę procentową służącą naliczeniu jednorazowej opłaty z tytułu wzrostu wartości nieruchomości w związku z uchwaleniem planu w wysokości 30%.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b/>
          <w:bCs/>
          <w:lang w:eastAsia="ar-SA"/>
        </w:rPr>
        <w:t>§ 16.</w:t>
      </w:r>
      <w:r w:rsidRPr="007D55BD">
        <w:rPr>
          <w:rFonts w:ascii="Arial" w:eastAsia="Times New Roman" w:hAnsi="Arial" w:cs="Arial"/>
          <w:lang w:eastAsia="ar-SA"/>
        </w:rPr>
        <w:t xml:space="preserve"> 1. Uchwała podlega ogłoszeniu w Dzienniku Urzędowym Województwa Warmińsko-Mazurskiego.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2. Wykonanie uchwały powierza się Wójtowi Gminy Działdowo.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7D55BD">
        <w:rPr>
          <w:rFonts w:ascii="Arial" w:eastAsia="Times New Roman" w:hAnsi="Arial" w:cs="Arial"/>
          <w:b/>
          <w:bCs/>
          <w:lang w:eastAsia="ar-SA"/>
        </w:rPr>
        <w:t>§ 17.</w:t>
      </w:r>
      <w:r w:rsidRPr="007D55BD">
        <w:rPr>
          <w:rFonts w:ascii="Arial" w:eastAsia="Times New Roman" w:hAnsi="Arial" w:cs="Arial"/>
          <w:lang w:eastAsia="ar-SA"/>
        </w:rPr>
        <w:t xml:space="preserve"> Uchwała wchodzi w życie po 14 dniach od daty jej ogłoszenia w Dzienniku Urzędowym Województwa Warmińsko-Mazurskiego.</w:t>
      </w:r>
    </w:p>
    <w:p w:rsidR="007D55BD" w:rsidRPr="007D55BD" w:rsidRDefault="007D55BD" w:rsidP="007D55BD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7D55BD" w:rsidRPr="007D55BD" w:rsidRDefault="007D55BD" w:rsidP="007D55BD">
      <w:pPr>
        <w:suppressAutoHyphens/>
        <w:spacing w:after="60" w:line="100" w:lineRule="atLeast"/>
        <w:rPr>
          <w:rFonts w:ascii="Calibri" w:eastAsia="SimSun" w:hAnsi="Calibri" w:cs="font352"/>
          <w:lang w:eastAsia="ar-SA"/>
        </w:rPr>
      </w:pPr>
      <w:r w:rsidRPr="007D55BD">
        <w:rPr>
          <w:rFonts w:ascii="Arial" w:eastAsia="Times New Roman" w:hAnsi="Arial" w:cs="Arial"/>
          <w:lang w:eastAsia="ar-SA"/>
        </w:rPr>
        <w:t>Przewodniczący Rady Gminy</w:t>
      </w:r>
    </w:p>
    <w:p w:rsidR="007D55BD" w:rsidRPr="007D55BD" w:rsidRDefault="007D55BD" w:rsidP="007D55BD">
      <w:pPr>
        <w:spacing w:after="60"/>
        <w:rPr>
          <w:rFonts w:ascii="Calibri" w:eastAsia="Calibri" w:hAnsi="Calibri" w:cs="Times New Roman"/>
        </w:rPr>
      </w:pPr>
    </w:p>
    <w:sectPr w:rsidR="007D55BD" w:rsidRPr="007D55BD" w:rsidSect="007D55B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43E" w:rsidRDefault="00EA643E">
      <w:pPr>
        <w:spacing w:after="0" w:line="240" w:lineRule="auto"/>
      </w:pPr>
      <w:r>
        <w:separator/>
      </w:r>
    </w:p>
  </w:endnote>
  <w:endnote w:type="continuationSeparator" w:id="1">
    <w:p w:rsidR="00EA643E" w:rsidRDefault="00EA6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55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35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5BD" w:rsidRDefault="00BD4734">
    <w:pPr>
      <w:pStyle w:val="Stopka"/>
      <w:jc w:val="right"/>
    </w:pPr>
    <w:r>
      <w:rPr>
        <w:noProof/>
      </w:rPr>
      <w:fldChar w:fldCharType="begin"/>
    </w:r>
    <w:r w:rsidR="00FE0363">
      <w:rPr>
        <w:noProof/>
      </w:rPr>
      <w:instrText xml:space="preserve"> PAGE   \* MERGEFORMAT </w:instrText>
    </w:r>
    <w:r>
      <w:rPr>
        <w:noProof/>
      </w:rPr>
      <w:fldChar w:fldCharType="separate"/>
    </w:r>
    <w:r w:rsidR="00681002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43E" w:rsidRDefault="00EA643E">
      <w:pPr>
        <w:spacing w:after="0" w:line="240" w:lineRule="auto"/>
      </w:pPr>
      <w:r>
        <w:separator/>
      </w:r>
    </w:p>
  </w:footnote>
  <w:footnote w:type="continuationSeparator" w:id="1">
    <w:p w:rsidR="00EA643E" w:rsidRDefault="00EA6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1D08385C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C"/>
    <w:multiLevelType w:val="multilevel"/>
    <w:tmpl w:val="0000000C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E"/>
    <w:multiLevelType w:val="multilevel"/>
    <w:tmpl w:val="0000000E"/>
    <w:name w:val="WW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F"/>
    <w:multiLevelType w:val="multilevel"/>
    <w:tmpl w:val="0000000F"/>
    <w:name w:val="WWNum14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13"/>
    <w:multiLevelType w:val="multilevel"/>
    <w:tmpl w:val="00000013"/>
    <w:name w:val="WW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1A13CAF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044A300A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EC01C51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FE57E42"/>
    <w:multiLevelType w:val="multilevel"/>
    <w:tmpl w:val="F6C80E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133E6418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18790A34"/>
    <w:multiLevelType w:val="hybridMultilevel"/>
    <w:tmpl w:val="284A29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BEB4F5B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22282000"/>
    <w:multiLevelType w:val="multilevel"/>
    <w:tmpl w:val="B42A5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265F55C1"/>
    <w:multiLevelType w:val="multilevel"/>
    <w:tmpl w:val="0000000F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270F146F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28A90DD1"/>
    <w:multiLevelType w:val="multilevel"/>
    <w:tmpl w:val="9A7C02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2B4F3F59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311B10DB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33EC22AC"/>
    <w:multiLevelType w:val="hybridMultilevel"/>
    <w:tmpl w:val="0BC022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374B9A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3FB678F3"/>
    <w:multiLevelType w:val="hybridMultilevel"/>
    <w:tmpl w:val="0CA8DE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F3C56FE">
      <w:start w:val="1"/>
      <w:numFmt w:val="decimal"/>
      <w:lvlText w:val="%2."/>
      <w:lvlJc w:val="left"/>
      <w:pPr>
        <w:ind w:left="165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99236E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43194DB7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45133D14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45643F47"/>
    <w:multiLevelType w:val="hybridMultilevel"/>
    <w:tmpl w:val="386256F2"/>
    <w:lvl w:ilvl="0" w:tplc="E17CE7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6433426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>
    <w:nsid w:val="46531654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>
    <w:nsid w:val="4A5C6538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>
    <w:nsid w:val="4FF52430"/>
    <w:multiLevelType w:val="hybridMultilevel"/>
    <w:tmpl w:val="0BC022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9C461D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553A5488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57B61F15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58B1506A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D856A0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6E480E30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>
    <w:nsid w:val="6E6E2EBE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6EF50995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71047804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>
    <w:nsid w:val="71AB02F0"/>
    <w:multiLevelType w:val="multilevel"/>
    <w:tmpl w:val="9B4C53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0">
    <w:nsid w:val="724E6F80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>
    <w:nsid w:val="72DB03FB"/>
    <w:multiLevelType w:val="hybridMultilevel"/>
    <w:tmpl w:val="3CEE076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4244A17"/>
    <w:multiLevelType w:val="hybridMultilevel"/>
    <w:tmpl w:val="EADA703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4941FFF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>
    <w:nsid w:val="75296849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5">
    <w:nsid w:val="7A415964"/>
    <w:multiLevelType w:val="multilevel"/>
    <w:tmpl w:val="C5B075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3"/>
  </w:num>
  <w:num w:numId="3">
    <w:abstractNumId w:val="21"/>
  </w:num>
  <w:num w:numId="4">
    <w:abstractNumId w:val="41"/>
  </w:num>
  <w:num w:numId="5">
    <w:abstractNumId w:val="19"/>
  </w:num>
  <w:num w:numId="6">
    <w:abstractNumId w:val="13"/>
  </w:num>
  <w:num w:numId="7">
    <w:abstractNumId w:val="9"/>
  </w:num>
  <w:num w:numId="8">
    <w:abstractNumId w:val="45"/>
  </w:num>
  <w:num w:numId="9">
    <w:abstractNumId w:val="17"/>
  </w:num>
  <w:num w:numId="10">
    <w:abstractNumId w:val="25"/>
  </w:num>
  <w:num w:numId="11">
    <w:abstractNumId w:val="42"/>
  </w:num>
  <w:num w:numId="12">
    <w:abstractNumId w:val="31"/>
  </w:num>
  <w:num w:numId="13">
    <w:abstractNumId w:val="12"/>
  </w:num>
  <w:num w:numId="14">
    <w:abstractNumId w:val="33"/>
  </w:num>
  <w:num w:numId="15">
    <w:abstractNumId w:val="11"/>
  </w:num>
  <w:num w:numId="16">
    <w:abstractNumId w:val="39"/>
  </w:num>
  <w:num w:numId="17">
    <w:abstractNumId w:val="30"/>
  </w:num>
  <w:num w:numId="18">
    <w:abstractNumId w:val="38"/>
  </w:num>
  <w:num w:numId="19">
    <w:abstractNumId w:val="7"/>
  </w:num>
  <w:num w:numId="20">
    <w:abstractNumId w:val="2"/>
  </w:num>
  <w:num w:numId="21">
    <w:abstractNumId w:val="22"/>
  </w:num>
  <w:num w:numId="22">
    <w:abstractNumId w:val="40"/>
  </w:num>
  <w:num w:numId="23">
    <w:abstractNumId w:val="27"/>
  </w:num>
  <w:num w:numId="24">
    <w:abstractNumId w:val="28"/>
  </w:num>
  <w:num w:numId="25">
    <w:abstractNumId w:val="14"/>
  </w:num>
  <w:num w:numId="26">
    <w:abstractNumId w:val="29"/>
  </w:num>
  <w:num w:numId="27">
    <w:abstractNumId w:val="44"/>
  </w:num>
  <w:num w:numId="28">
    <w:abstractNumId w:val="15"/>
  </w:num>
  <w:num w:numId="29">
    <w:abstractNumId w:val="32"/>
  </w:num>
  <w:num w:numId="30">
    <w:abstractNumId w:val="36"/>
  </w:num>
  <w:num w:numId="31">
    <w:abstractNumId w:val="37"/>
  </w:num>
  <w:num w:numId="32">
    <w:abstractNumId w:val="23"/>
  </w:num>
  <w:num w:numId="33">
    <w:abstractNumId w:val="1"/>
  </w:num>
  <w:num w:numId="34">
    <w:abstractNumId w:val="8"/>
  </w:num>
  <w:num w:numId="35">
    <w:abstractNumId w:val="16"/>
  </w:num>
  <w:num w:numId="36">
    <w:abstractNumId w:val="26"/>
  </w:num>
  <w:num w:numId="37">
    <w:abstractNumId w:val="34"/>
  </w:num>
  <w:num w:numId="38">
    <w:abstractNumId w:val="6"/>
  </w:num>
  <w:num w:numId="39">
    <w:abstractNumId w:val="24"/>
  </w:num>
  <w:num w:numId="40">
    <w:abstractNumId w:val="35"/>
  </w:num>
  <w:num w:numId="41">
    <w:abstractNumId w:val="43"/>
  </w:num>
  <w:num w:numId="42">
    <w:abstractNumId w:val="20"/>
  </w:num>
  <w:num w:numId="43">
    <w:abstractNumId w:val="10"/>
  </w:num>
  <w:num w:numId="44">
    <w:abstractNumId w:val="18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55BD"/>
    <w:rsid w:val="0000075B"/>
    <w:rsid w:val="000351E2"/>
    <w:rsid w:val="00037AFD"/>
    <w:rsid w:val="000644AD"/>
    <w:rsid w:val="000707C2"/>
    <w:rsid w:val="00086CEE"/>
    <w:rsid w:val="000A6271"/>
    <w:rsid w:val="000B5B49"/>
    <w:rsid w:val="000D58C5"/>
    <w:rsid w:val="00103A8B"/>
    <w:rsid w:val="001504D4"/>
    <w:rsid w:val="00185630"/>
    <w:rsid w:val="00187BDE"/>
    <w:rsid w:val="00192C9E"/>
    <w:rsid w:val="002642E0"/>
    <w:rsid w:val="002B16E3"/>
    <w:rsid w:val="002C2D1A"/>
    <w:rsid w:val="002D1BBD"/>
    <w:rsid w:val="00303A98"/>
    <w:rsid w:val="00326FAC"/>
    <w:rsid w:val="003362B5"/>
    <w:rsid w:val="00390802"/>
    <w:rsid w:val="004137AA"/>
    <w:rsid w:val="00415A60"/>
    <w:rsid w:val="004467AA"/>
    <w:rsid w:val="004A04CC"/>
    <w:rsid w:val="004B0FD9"/>
    <w:rsid w:val="004D523B"/>
    <w:rsid w:val="0051062A"/>
    <w:rsid w:val="00530DBE"/>
    <w:rsid w:val="00542222"/>
    <w:rsid w:val="00572DDA"/>
    <w:rsid w:val="005F6ECB"/>
    <w:rsid w:val="00647E6B"/>
    <w:rsid w:val="00661CF4"/>
    <w:rsid w:val="00664841"/>
    <w:rsid w:val="00675329"/>
    <w:rsid w:val="00681002"/>
    <w:rsid w:val="006A6BE0"/>
    <w:rsid w:val="006D297A"/>
    <w:rsid w:val="00725231"/>
    <w:rsid w:val="0072586B"/>
    <w:rsid w:val="00745591"/>
    <w:rsid w:val="007B54CF"/>
    <w:rsid w:val="007B74D3"/>
    <w:rsid w:val="007D55BD"/>
    <w:rsid w:val="008131FE"/>
    <w:rsid w:val="00842A3F"/>
    <w:rsid w:val="008632F2"/>
    <w:rsid w:val="008C7329"/>
    <w:rsid w:val="008F467A"/>
    <w:rsid w:val="009330EA"/>
    <w:rsid w:val="00956580"/>
    <w:rsid w:val="0097634C"/>
    <w:rsid w:val="00985C8F"/>
    <w:rsid w:val="009972A5"/>
    <w:rsid w:val="00A15FD7"/>
    <w:rsid w:val="00A81818"/>
    <w:rsid w:val="00A94EF1"/>
    <w:rsid w:val="00AA2EB1"/>
    <w:rsid w:val="00AD2556"/>
    <w:rsid w:val="00AE6166"/>
    <w:rsid w:val="00B03C7B"/>
    <w:rsid w:val="00B46DAA"/>
    <w:rsid w:val="00BD3E59"/>
    <w:rsid w:val="00BD4734"/>
    <w:rsid w:val="00BF43B4"/>
    <w:rsid w:val="00C002F9"/>
    <w:rsid w:val="00C11D12"/>
    <w:rsid w:val="00C40C9A"/>
    <w:rsid w:val="00C56563"/>
    <w:rsid w:val="00D150FE"/>
    <w:rsid w:val="00D623D9"/>
    <w:rsid w:val="00D70F4F"/>
    <w:rsid w:val="00DA1019"/>
    <w:rsid w:val="00DE67FA"/>
    <w:rsid w:val="00E0101A"/>
    <w:rsid w:val="00E76510"/>
    <w:rsid w:val="00E90CBB"/>
    <w:rsid w:val="00EA643E"/>
    <w:rsid w:val="00EB4BDE"/>
    <w:rsid w:val="00EE5C99"/>
    <w:rsid w:val="00F533AA"/>
    <w:rsid w:val="00F823EC"/>
    <w:rsid w:val="00FA3328"/>
    <w:rsid w:val="00FC5778"/>
    <w:rsid w:val="00FE0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65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7D55BD"/>
  </w:style>
  <w:style w:type="paragraph" w:styleId="Akapitzlist">
    <w:name w:val="List Paragraph"/>
    <w:basedOn w:val="Normalny"/>
    <w:uiPriority w:val="34"/>
    <w:qFormat/>
    <w:rsid w:val="007D55BD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55BD"/>
    <w:pPr>
      <w:tabs>
        <w:tab w:val="center" w:pos="4320"/>
        <w:tab w:val="right" w:pos="8640"/>
      </w:tabs>
    </w:pPr>
    <w:rPr>
      <w:rFonts w:ascii="Calibri" w:eastAsia="Times New Roman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D55BD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12</Pages>
  <Words>4257</Words>
  <Characters>25547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bdk01</dc:creator>
  <cp:lastModifiedBy>bdk01</cp:lastModifiedBy>
  <cp:revision>4</cp:revision>
  <dcterms:created xsi:type="dcterms:W3CDTF">2020-12-22T13:32:00Z</dcterms:created>
  <dcterms:modified xsi:type="dcterms:W3CDTF">2021-07-05T09:45:00Z</dcterms:modified>
</cp:coreProperties>
</file>